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8"/>
        <w:gridCol w:w="6629"/>
        <w:gridCol w:w="1214"/>
      </w:tblGrid>
      <w:tr w:rsidR="0028031C" w:rsidTr="00255074">
        <w:trPr>
          <w:trHeight w:val="1832"/>
        </w:trPr>
        <w:tc>
          <w:tcPr>
            <w:tcW w:w="12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:rsidR="00255074" w:rsidRDefault="00255074" w:rsidP="00255074">
            <w:pPr>
              <w:jc w:val="center"/>
              <w:rPr>
                <w:szCs w:val="28"/>
              </w:rPr>
            </w:pPr>
            <w:bookmarkStart w:id="0" w:name="_GoBack"/>
            <w:bookmarkEnd w:id="0"/>
          </w:p>
        </w:tc>
        <w:tc>
          <w:tcPr>
            <w:tcW w:w="68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6F49E4" w:rsidRPr="000E429F" w:rsidRDefault="009230DE" w:rsidP="000E42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lv-LV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1188085</wp:posOffset>
                  </wp:positionH>
                  <wp:positionV relativeFrom="page">
                    <wp:posOffset>-521970</wp:posOffset>
                  </wp:positionV>
                  <wp:extent cx="1800000" cy="1800000"/>
                  <wp:effectExtent l="0" t="0" r="0" b="0"/>
                  <wp:wrapNone/>
                  <wp:docPr id="3" name="Picture 2" descr="bez_laukuma_rgb-LV_8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35897" name="bez_laukuma_rgb-LV_8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:rsidR="00255074" w:rsidRDefault="00255074" w:rsidP="00255074">
            <w:pPr>
              <w:jc w:val="center"/>
              <w:rPr>
                <w:szCs w:val="28"/>
              </w:rPr>
            </w:pPr>
          </w:p>
        </w:tc>
      </w:tr>
      <w:tr w:rsidR="0028031C" w:rsidTr="00255074">
        <w:trPr>
          <w:trHeight w:val="553"/>
        </w:trPr>
        <w:tc>
          <w:tcPr>
            <w:tcW w:w="928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  <w:vAlign w:val="center"/>
          </w:tcPr>
          <w:p w:rsidR="00255074" w:rsidRDefault="009230DE" w:rsidP="00255074">
            <w:pPr>
              <w:jc w:val="center"/>
              <w:rPr>
                <w:szCs w:val="28"/>
              </w:rPr>
            </w:pPr>
            <w:r w:rsidRPr="00650BAD">
              <w:rPr>
                <w:rFonts w:ascii="Times New Roman" w:eastAsia="Times New Roman" w:hAnsi="Times New Roman"/>
                <w:color w:val="231F20"/>
                <w:sz w:val="17"/>
                <w:szCs w:val="17"/>
              </w:rPr>
              <w:t>Brīvības iela 72, Rīga, LV-1011, tālr. 67876000, fakss 67876002, e-pasts vm@vm.gov.lv, www.vm.gov.lv</w:t>
            </w:r>
          </w:p>
        </w:tc>
      </w:tr>
      <w:tr w:rsidR="0028031C" w:rsidTr="00255074">
        <w:tblPrEx>
          <w:tblLook w:val="0000" w:firstRow="0" w:lastRow="0" w:firstColumn="0" w:lastColumn="0" w:noHBand="0" w:noVBand="0"/>
        </w:tblPrEx>
        <w:trPr>
          <w:trHeight w:val="561"/>
        </w:trPr>
        <w:tc>
          <w:tcPr>
            <w:tcW w:w="928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53169" w:rsidRDefault="009230DE" w:rsidP="00950D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38CC">
              <w:rPr>
                <w:rFonts w:ascii="Times New Roman" w:hAnsi="Times New Roman"/>
                <w:sz w:val="28"/>
                <w:szCs w:val="28"/>
              </w:rPr>
              <w:t>RĪKOJUMS</w:t>
            </w:r>
          </w:p>
          <w:p w:rsidR="00950DCC" w:rsidRDefault="00950DCC" w:rsidP="00950D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55074" w:rsidRDefault="009230DE" w:rsidP="00D538CC">
            <w:pPr>
              <w:jc w:val="center"/>
              <w:rPr>
                <w:szCs w:val="28"/>
              </w:rPr>
            </w:pPr>
            <w:r w:rsidRPr="00D538CC">
              <w:rPr>
                <w:rFonts w:ascii="Times New Roman" w:hAnsi="Times New Roman"/>
                <w:sz w:val="28"/>
                <w:szCs w:val="28"/>
              </w:rPr>
              <w:t>Rīgā</w:t>
            </w:r>
          </w:p>
        </w:tc>
      </w:tr>
    </w:tbl>
    <w:p w:rsidR="00255074" w:rsidRPr="00FC1D1C" w:rsidRDefault="00255074" w:rsidP="00BD73D9">
      <w:pPr>
        <w:tabs>
          <w:tab w:val="left" w:pos="0"/>
          <w:tab w:val="right" w:pos="467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28031C" w:rsidTr="00DE5DEA">
        <w:tc>
          <w:tcPr>
            <w:tcW w:w="4530" w:type="dxa"/>
          </w:tcPr>
          <w:p w:rsidR="00DE5DEA" w:rsidRPr="00DE5DEA" w:rsidRDefault="009230DE" w:rsidP="006541D3">
            <w:pPr>
              <w:rPr>
                <w:rFonts w:ascii="Times New Roman" w:hAnsi="Times New Roman"/>
                <w:sz w:val="20"/>
                <w:szCs w:val="20"/>
              </w:rPr>
            </w:pPr>
            <w:r w:rsidRPr="00DE5DEA">
              <w:rPr>
                <w:rFonts w:ascii="Times New Roman" w:hAnsi="Times New Roman"/>
                <w:sz w:val="20"/>
                <w:szCs w:val="20"/>
              </w:rPr>
              <w:t>Datums skatāms laika zīmogā</w:t>
            </w:r>
          </w:p>
        </w:tc>
        <w:tc>
          <w:tcPr>
            <w:tcW w:w="4531" w:type="dxa"/>
          </w:tcPr>
          <w:p w:rsidR="00DE5DEA" w:rsidRDefault="009230DE" w:rsidP="00960E0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DE5DEA">
              <w:rPr>
                <w:rFonts w:ascii="Times New Roman" w:hAnsi="Times New Roman"/>
                <w:sz w:val="28"/>
                <w:szCs w:val="28"/>
              </w:rPr>
              <w:t xml:space="preserve">Nr. </w:t>
            </w:r>
            <w:r w:rsidRPr="00DE5DEA">
              <w:rPr>
                <w:rFonts w:ascii="Times New Roman" w:hAnsi="Times New Roman"/>
                <w:noProof/>
                <w:sz w:val="28"/>
                <w:szCs w:val="28"/>
              </w:rPr>
              <w:t>59</w:t>
            </w:r>
          </w:p>
        </w:tc>
      </w:tr>
    </w:tbl>
    <w:p w:rsidR="006541D3" w:rsidRPr="00FC1D1C" w:rsidRDefault="006541D3" w:rsidP="006541D3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28031C" w:rsidTr="005C1721">
        <w:tc>
          <w:tcPr>
            <w:tcW w:w="4530" w:type="dxa"/>
          </w:tcPr>
          <w:p w:rsidR="00A477D6" w:rsidRPr="00A477D6" w:rsidRDefault="009230DE" w:rsidP="005C172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Par veselības aprūpes pakalpojumu sniegšanas ierobežošanu ārkārtējās situācijas 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laikā</w:t>
            </w:r>
          </w:p>
        </w:tc>
        <w:tc>
          <w:tcPr>
            <w:tcW w:w="4531" w:type="dxa"/>
          </w:tcPr>
          <w:p w:rsidR="00A477D6" w:rsidRPr="00A477D6" w:rsidRDefault="00A477D6" w:rsidP="005C172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031C" w:rsidTr="005C1721">
        <w:tc>
          <w:tcPr>
            <w:tcW w:w="4530" w:type="dxa"/>
          </w:tcPr>
          <w:p w:rsidR="00A477D6" w:rsidRDefault="00A477D6" w:rsidP="005C172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1" w:type="dxa"/>
          </w:tcPr>
          <w:p w:rsidR="00A477D6" w:rsidRPr="00A477D6" w:rsidRDefault="009230DE" w:rsidP="00A477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Izdots saskaņā ar </w:t>
            </w:r>
            <w:r w:rsidRPr="006A7B76">
              <w:rPr>
                <w:rFonts w:ascii="Times New Roman" w:eastAsia="Times New Roman" w:hAnsi="Times New Roman"/>
                <w:sz w:val="28"/>
                <w:szCs w:val="28"/>
              </w:rPr>
              <w:t>Ministru kabineta 2020. gada 12. marta rīkojuma Nr. 103 “Par ārkārt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ē</w:t>
            </w:r>
            <w:r w:rsidRPr="006A7B76">
              <w:rPr>
                <w:rFonts w:ascii="Times New Roman" w:eastAsia="Times New Roman" w:hAnsi="Times New Roman"/>
                <w:sz w:val="28"/>
                <w:szCs w:val="28"/>
              </w:rPr>
              <w:t>jās situācijas izsludināšanu” 2</w:t>
            </w:r>
            <w:r w:rsidRPr="006A7B76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1</w:t>
            </w:r>
            <w:r w:rsidRPr="006A7B76">
              <w:rPr>
                <w:rFonts w:ascii="Times New Roman" w:eastAsia="Times New Roman" w:hAnsi="Times New Roman"/>
                <w:sz w:val="28"/>
                <w:szCs w:val="28"/>
              </w:rPr>
              <w:t>.1. apakšpunktu</w:t>
            </w:r>
          </w:p>
        </w:tc>
      </w:tr>
    </w:tbl>
    <w:p w:rsidR="008616C4" w:rsidRPr="00D538CC" w:rsidRDefault="008616C4" w:rsidP="008616C4">
      <w:pPr>
        <w:pStyle w:val="pamattekststabul"/>
        <w:spacing w:before="0" w:beforeAutospacing="0" w:after="0" w:afterAutospacing="0"/>
        <w:rPr>
          <w:rFonts w:ascii="Verdana" w:hAnsi="Verdana"/>
          <w:sz w:val="20"/>
          <w:szCs w:val="20"/>
          <w:lang w:val="lv-LV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28031C" w:rsidTr="00281592">
        <w:tc>
          <w:tcPr>
            <w:tcW w:w="4530" w:type="dxa"/>
          </w:tcPr>
          <w:p w:rsidR="006A7B76" w:rsidRPr="006A7B76" w:rsidRDefault="006A7B76" w:rsidP="006A7B76">
            <w:pPr>
              <w:pStyle w:val="pamattekststabul"/>
              <w:ind w:firstLine="720"/>
              <w:rPr>
                <w:sz w:val="28"/>
                <w:szCs w:val="28"/>
              </w:rPr>
            </w:pPr>
          </w:p>
        </w:tc>
        <w:tc>
          <w:tcPr>
            <w:tcW w:w="4531" w:type="dxa"/>
          </w:tcPr>
          <w:p w:rsidR="006A7B76" w:rsidRPr="006A7B76" w:rsidRDefault="006A7B76" w:rsidP="006A7B76">
            <w:pPr>
              <w:pStyle w:val="pamattekststabul"/>
              <w:ind w:firstLine="720"/>
              <w:rPr>
                <w:sz w:val="28"/>
                <w:szCs w:val="28"/>
              </w:rPr>
            </w:pPr>
          </w:p>
        </w:tc>
      </w:tr>
    </w:tbl>
    <w:p w:rsidR="006A7B76" w:rsidRPr="006A7B76" w:rsidRDefault="009230DE" w:rsidP="006A7B76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7B76">
        <w:rPr>
          <w:rFonts w:ascii="Times New Roman" w:hAnsi="Times New Roman" w:cs="Times New Roman"/>
          <w:sz w:val="28"/>
          <w:szCs w:val="28"/>
        </w:rPr>
        <w:t xml:space="preserve">Ņemot vērā esošo epidemioloģisko situāciju un iespējamos epidemioloģiskos riskus, lai samazinātu Covid-19 </w:t>
      </w:r>
      <w:r w:rsidRPr="006A7B76">
        <w:rPr>
          <w:rFonts w:ascii="Times New Roman" w:hAnsi="Times New Roman" w:cs="Times New Roman"/>
          <w:sz w:val="28"/>
          <w:szCs w:val="28"/>
        </w:rPr>
        <w:t>infekcijas izplatīšanos</w:t>
      </w:r>
      <w:r w:rsidR="005C029C">
        <w:rPr>
          <w:rFonts w:ascii="Times New Roman" w:hAnsi="Times New Roman" w:cs="Times New Roman"/>
          <w:sz w:val="28"/>
          <w:szCs w:val="28"/>
        </w:rPr>
        <w:t xml:space="preserve"> un pamatojoties uz Ministru kabineta 2020. gada 12. marta rīkojuma Nr.103 “Par ārkārtējās situācijas izsludināšanu” 2.</w:t>
      </w:r>
      <w:r w:rsidR="005C029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5C029C">
        <w:rPr>
          <w:rFonts w:ascii="Times New Roman" w:hAnsi="Times New Roman" w:cs="Times New Roman"/>
          <w:sz w:val="28"/>
          <w:szCs w:val="28"/>
        </w:rPr>
        <w:t>1.apakšpunktā noteiktām tiesībām veselības ministram</w:t>
      </w:r>
      <w:r w:rsidRPr="006A7B76">
        <w:rPr>
          <w:rFonts w:ascii="Times New Roman" w:hAnsi="Times New Roman" w:cs="Times New Roman"/>
          <w:sz w:val="28"/>
          <w:szCs w:val="28"/>
        </w:rPr>
        <w:t>:</w:t>
      </w:r>
    </w:p>
    <w:p w:rsidR="006A7B76" w:rsidRPr="006A7B76" w:rsidRDefault="009230DE" w:rsidP="006A7B76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6A7B76">
        <w:rPr>
          <w:rFonts w:ascii="Times New Roman" w:hAnsi="Times New Roman" w:cs="Times New Roman"/>
          <w:sz w:val="28"/>
          <w:szCs w:val="28"/>
        </w:rPr>
        <w:t xml:space="preserve">Pārtraukt  veselības aprūpes pakalpojumu sniegšanu, </w:t>
      </w:r>
      <w:r w:rsidRPr="006A7B76">
        <w:rPr>
          <w:rFonts w:ascii="Times New Roman" w:hAnsi="Times New Roman" w:cs="Times New Roman"/>
          <w:sz w:val="28"/>
          <w:szCs w:val="28"/>
        </w:rPr>
        <w:t>izņemot:</w:t>
      </w:r>
    </w:p>
    <w:p w:rsidR="006A7B76" w:rsidRPr="006A7B76" w:rsidRDefault="009230DE" w:rsidP="006A7B76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7B76">
        <w:rPr>
          <w:rFonts w:ascii="Times New Roman" w:hAnsi="Times New Roman" w:cs="Times New Roman"/>
          <w:sz w:val="28"/>
          <w:szCs w:val="28"/>
        </w:rPr>
        <w:lastRenderedPageBreak/>
        <w:t xml:space="preserve">1.1. neatliekamo medicīnisko un akūto palīdzību, tai skaitā nepieciešamos izmeklējumus un konsultācijas; </w:t>
      </w:r>
    </w:p>
    <w:p w:rsidR="006A7B76" w:rsidRPr="006A7B76" w:rsidRDefault="009230DE" w:rsidP="006A7B76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7B76">
        <w:rPr>
          <w:rFonts w:ascii="Times New Roman" w:hAnsi="Times New Roman" w:cs="Times New Roman"/>
          <w:sz w:val="28"/>
          <w:szCs w:val="28"/>
        </w:rPr>
        <w:t>1.2. ģimenes ārsta sniegtos veselības aprūpes pakalpojumus;</w:t>
      </w:r>
    </w:p>
    <w:p w:rsidR="006A7B76" w:rsidRPr="006A7B76" w:rsidRDefault="009230DE" w:rsidP="006A7B76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7B76">
        <w:rPr>
          <w:rFonts w:ascii="Times New Roman" w:hAnsi="Times New Roman" w:cs="Times New Roman"/>
          <w:sz w:val="28"/>
          <w:szCs w:val="28"/>
        </w:rPr>
        <w:t>1.3. vakcinācijas pakalpojumus, izveidojot atsevišķas plūsmas bērniem un pieauguš</w:t>
      </w:r>
      <w:r w:rsidRPr="006A7B76">
        <w:rPr>
          <w:rFonts w:ascii="Times New Roman" w:hAnsi="Times New Roman" w:cs="Times New Roman"/>
          <w:sz w:val="28"/>
          <w:szCs w:val="28"/>
        </w:rPr>
        <w:t>ajiem;</w:t>
      </w:r>
    </w:p>
    <w:p w:rsidR="006A7B76" w:rsidRPr="006A7B76" w:rsidRDefault="009230DE" w:rsidP="006A7B76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7B76">
        <w:rPr>
          <w:rFonts w:ascii="Times New Roman" w:hAnsi="Times New Roman" w:cs="Times New Roman"/>
          <w:sz w:val="28"/>
          <w:szCs w:val="28"/>
        </w:rPr>
        <w:t>1.4. veselības aprūpes pakalpojumus mājās;</w:t>
      </w:r>
    </w:p>
    <w:p w:rsidR="006A7B76" w:rsidRPr="006A7B76" w:rsidRDefault="009230DE" w:rsidP="006A7B76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7B76">
        <w:rPr>
          <w:rFonts w:ascii="Times New Roman" w:hAnsi="Times New Roman" w:cs="Times New Roman"/>
          <w:sz w:val="28"/>
          <w:szCs w:val="28"/>
        </w:rPr>
        <w:t>1.5. zobārstniecības pakalpojumus akūtos un neatliekamos gadījumos.</w:t>
      </w:r>
    </w:p>
    <w:p w:rsidR="006A7B76" w:rsidRPr="006A7B76" w:rsidRDefault="009230DE" w:rsidP="006A7B76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7B76">
        <w:rPr>
          <w:rFonts w:ascii="Times New Roman" w:hAnsi="Times New Roman" w:cs="Times New Roman"/>
          <w:sz w:val="28"/>
          <w:szCs w:val="28"/>
        </w:rPr>
        <w:t>1.6. pakalpojumus, lai nodrošinātu terapijas nepārtrauktību - ķīmijterapija, bioloģiskie medikamenti, orgānu aizstājējterapija, staru tera</w:t>
      </w:r>
      <w:r w:rsidRPr="006A7B76">
        <w:rPr>
          <w:rFonts w:ascii="Times New Roman" w:hAnsi="Times New Roman" w:cs="Times New Roman"/>
          <w:sz w:val="28"/>
          <w:szCs w:val="28"/>
        </w:rPr>
        <w:t>pija, dienas stacionāra pakalpojumi hematoloģijā, metadona aizvietojošā terapija, kā arī pacientiem, kuriem jāturpina vai jāpabeidz stacionāri neatliekamā kārtā uzsākta ārstēšana;</w:t>
      </w:r>
    </w:p>
    <w:p w:rsidR="006A7B76" w:rsidRPr="006A7B76" w:rsidRDefault="009230DE" w:rsidP="006A7B76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7B76">
        <w:rPr>
          <w:rFonts w:ascii="Times New Roman" w:hAnsi="Times New Roman" w:cs="Times New Roman"/>
          <w:sz w:val="28"/>
          <w:szCs w:val="28"/>
        </w:rPr>
        <w:t>1.7. onkoloģiskās, dzīvību glābjošas, kā arī tādas operācijas, kuru atcelšan</w:t>
      </w:r>
      <w:r w:rsidRPr="006A7B76">
        <w:rPr>
          <w:rFonts w:ascii="Times New Roman" w:hAnsi="Times New Roman" w:cs="Times New Roman"/>
          <w:sz w:val="28"/>
          <w:szCs w:val="28"/>
        </w:rPr>
        <w:t>as rezultātā var iestāties invaliditāte;</w:t>
      </w:r>
    </w:p>
    <w:p w:rsidR="006A7B76" w:rsidRPr="006A7B76" w:rsidRDefault="009230DE" w:rsidP="006A7B76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7B76">
        <w:rPr>
          <w:rFonts w:ascii="Times New Roman" w:hAnsi="Times New Roman" w:cs="Times New Roman"/>
          <w:sz w:val="28"/>
          <w:szCs w:val="28"/>
        </w:rPr>
        <w:t>1.8. pakalpojumus “Zaļā koridora” ietvaros;</w:t>
      </w:r>
    </w:p>
    <w:p w:rsidR="006A7B76" w:rsidRPr="006A7B76" w:rsidRDefault="009230DE" w:rsidP="006A7B76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7B76">
        <w:rPr>
          <w:rFonts w:ascii="Times New Roman" w:hAnsi="Times New Roman" w:cs="Times New Roman"/>
          <w:sz w:val="28"/>
          <w:szCs w:val="28"/>
        </w:rPr>
        <w:t>1.9. veselības aprūpes pakalpojumus saistībā ar šādu slimību grupu ār</w:t>
      </w:r>
      <w:r w:rsidR="00E739FD">
        <w:rPr>
          <w:rFonts w:ascii="Times New Roman" w:hAnsi="Times New Roman" w:cs="Times New Roman"/>
          <w:sz w:val="28"/>
          <w:szCs w:val="28"/>
        </w:rPr>
        <w:t>s</w:t>
      </w:r>
      <w:r w:rsidRPr="006A7B76">
        <w:rPr>
          <w:rFonts w:ascii="Times New Roman" w:hAnsi="Times New Roman" w:cs="Times New Roman"/>
          <w:sz w:val="28"/>
          <w:szCs w:val="28"/>
        </w:rPr>
        <w:t>tēšanu – onkoloģija; HIV/AIDS; tuberkuloze; psihiatrija; lipīgās  ādas slimības un seksuāli transmisī</w:t>
      </w:r>
      <w:r w:rsidRPr="006A7B76">
        <w:rPr>
          <w:rFonts w:ascii="Times New Roman" w:hAnsi="Times New Roman" w:cs="Times New Roman"/>
          <w:sz w:val="28"/>
          <w:szCs w:val="28"/>
        </w:rPr>
        <w:t>vās slimības; traumatoloģija</w:t>
      </w:r>
      <w:r w:rsidR="00E739FD">
        <w:rPr>
          <w:rFonts w:ascii="Times New Roman" w:hAnsi="Times New Roman" w:cs="Times New Roman"/>
          <w:sz w:val="28"/>
          <w:szCs w:val="28"/>
        </w:rPr>
        <w:t>;</w:t>
      </w:r>
    </w:p>
    <w:p w:rsidR="006A7B76" w:rsidRPr="006A7B76" w:rsidRDefault="009230DE" w:rsidP="006A7B76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7B76">
        <w:rPr>
          <w:rFonts w:ascii="Times New Roman" w:hAnsi="Times New Roman" w:cs="Times New Roman"/>
          <w:sz w:val="28"/>
          <w:szCs w:val="28"/>
        </w:rPr>
        <w:t>1.10. grūtnieču aprūpi;</w:t>
      </w:r>
    </w:p>
    <w:p w:rsidR="00326488" w:rsidRPr="006A7B76" w:rsidRDefault="009230DE" w:rsidP="006A7B76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7B76">
        <w:rPr>
          <w:rFonts w:ascii="Times New Roman" w:hAnsi="Times New Roman" w:cs="Times New Roman"/>
          <w:sz w:val="28"/>
          <w:szCs w:val="28"/>
        </w:rPr>
        <w:t>1.11. akūtās un subakūtās rehabilitācijas pakalpojumus personām, kurām šī pakalpojumu atlikšana var radīt invalidizācijas risku vai darbaspēju zaudēšanu, tai skaitā bērniem, kuriem rehabilitācijas pakal</w:t>
      </w:r>
      <w:r w:rsidRPr="006A7B76">
        <w:rPr>
          <w:rFonts w:ascii="Times New Roman" w:hAnsi="Times New Roman" w:cs="Times New Roman"/>
          <w:sz w:val="28"/>
          <w:szCs w:val="28"/>
        </w:rPr>
        <w:t>pojumu atlikšana saistīta ar ievērojamu funkcionēšanas traucējumu pasliktināšanos.</w:t>
      </w:r>
    </w:p>
    <w:p w:rsidR="006A7B76" w:rsidRPr="006A7B76" w:rsidRDefault="009230DE" w:rsidP="006A7B76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7B76">
        <w:rPr>
          <w:rFonts w:ascii="Times New Roman" w:hAnsi="Times New Roman" w:cs="Times New Roman"/>
          <w:sz w:val="28"/>
          <w:szCs w:val="28"/>
        </w:rPr>
        <w:t>2. Pacientu ar hroniskām saslimšanām veselības aprūpi iespēju robežās nodrošināt attālināti.</w:t>
      </w:r>
    </w:p>
    <w:p w:rsidR="006A7B76" w:rsidRPr="006A7B76" w:rsidRDefault="009230DE" w:rsidP="006A7B76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7B76">
        <w:rPr>
          <w:rFonts w:ascii="Times New Roman" w:hAnsi="Times New Roman" w:cs="Times New Roman"/>
          <w:sz w:val="28"/>
          <w:szCs w:val="28"/>
        </w:rPr>
        <w:lastRenderedPageBreak/>
        <w:t>3. Ambulatoros konsilijus organizēt bez pacienta līdzdalības. Ja konsilijs nevar</w:t>
      </w:r>
      <w:r w:rsidRPr="006A7B76">
        <w:rPr>
          <w:rFonts w:ascii="Times New Roman" w:hAnsi="Times New Roman" w:cs="Times New Roman"/>
          <w:sz w:val="28"/>
          <w:szCs w:val="28"/>
        </w:rPr>
        <w:t xml:space="preserve"> pieņemt lēmumu bez pacienta līdzdalības, noteikt, ka konsilija vadītājs ir atbildīgs par konsilija organizēšanu ar pacienta klātbūtni, ievērojot nepieciešamos epidemioloģiskās drošības pasākumus.</w:t>
      </w:r>
    </w:p>
    <w:p w:rsidR="006A7B76" w:rsidRPr="006A7B76" w:rsidRDefault="009230DE" w:rsidP="006A7B76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7B76">
        <w:rPr>
          <w:rFonts w:ascii="Times New Roman" w:hAnsi="Times New Roman" w:cs="Times New Roman"/>
          <w:sz w:val="28"/>
          <w:szCs w:val="28"/>
        </w:rPr>
        <w:t>4. Šā rīkojuma 1.3., 1.4., 1.6., 1.7., 1.8., 1.9., 1.10. un</w:t>
      </w:r>
      <w:r w:rsidRPr="006A7B76">
        <w:rPr>
          <w:rFonts w:ascii="Times New Roman" w:hAnsi="Times New Roman" w:cs="Times New Roman"/>
          <w:sz w:val="28"/>
          <w:szCs w:val="28"/>
        </w:rPr>
        <w:t xml:space="preserve"> 1.11. apakšpunktā noteiktos veselības aprūpes pakalpojumus iespēju robežās nesniegt pacientiem ar respiratoro elpceļu simptomiem.</w:t>
      </w:r>
    </w:p>
    <w:p w:rsidR="006A7B76" w:rsidRPr="006A7B76" w:rsidRDefault="009230DE" w:rsidP="006A7B76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7B76">
        <w:rPr>
          <w:rFonts w:ascii="Times New Roman" w:hAnsi="Times New Roman" w:cs="Times New Roman"/>
          <w:sz w:val="28"/>
          <w:szCs w:val="28"/>
        </w:rPr>
        <w:t>5. Ārstniecības iestādēm līdz 2020. gada 14.aprīlim neveikt pacientu pierakstu plānveida veselības aprūpes pakalpojumu saņemš</w:t>
      </w:r>
      <w:r w:rsidRPr="006A7B76">
        <w:rPr>
          <w:rFonts w:ascii="Times New Roman" w:hAnsi="Times New Roman" w:cs="Times New Roman"/>
          <w:sz w:val="28"/>
          <w:szCs w:val="28"/>
        </w:rPr>
        <w:t>anai.</w:t>
      </w:r>
    </w:p>
    <w:p w:rsidR="006A7B76" w:rsidRPr="006A7B76" w:rsidRDefault="009230DE" w:rsidP="006A7B76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7B76">
        <w:rPr>
          <w:rFonts w:ascii="Times New Roman" w:hAnsi="Times New Roman" w:cs="Times New Roman"/>
          <w:sz w:val="28"/>
          <w:szCs w:val="28"/>
        </w:rPr>
        <w:t>6. Veselības inspekcijai veikt rīkojumā noteikto prasību ievērošanas uzraudzību.</w:t>
      </w:r>
    </w:p>
    <w:p w:rsidR="006A7B76" w:rsidRDefault="009230DE" w:rsidP="006A7B76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7B76">
        <w:rPr>
          <w:rFonts w:ascii="Times New Roman" w:hAnsi="Times New Roman" w:cs="Times New Roman"/>
          <w:sz w:val="28"/>
          <w:szCs w:val="28"/>
        </w:rPr>
        <w:t>7. Veselības ministrijai sadarbībā ar Nacionālo veselības dienestu, Neatliekamās medicīniskās palīdzības dienestu un Slimību profilakses un kontroles centru reizi nedēļa</w:t>
      </w:r>
      <w:r w:rsidRPr="006A7B76">
        <w:rPr>
          <w:rFonts w:ascii="Times New Roman" w:hAnsi="Times New Roman" w:cs="Times New Roman"/>
          <w:sz w:val="28"/>
          <w:szCs w:val="28"/>
        </w:rPr>
        <w:t>, ņemot vērā epidemioloģisko situāciju un epidemioloģiskos riskus, veikt noteikto veselības aprūpes pakalpojumu sniegšanas ierobežojumu izvērtējumu.</w:t>
      </w:r>
    </w:p>
    <w:p w:rsidR="00612D80" w:rsidRDefault="009230DE" w:rsidP="006A7B76">
      <w:pPr>
        <w:pStyle w:val="NoSpacing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5C029C">
        <w:rPr>
          <w:rFonts w:ascii="Times New Roman" w:hAnsi="Times New Roman" w:cs="Times New Roman"/>
          <w:sz w:val="28"/>
          <w:szCs w:val="28"/>
        </w:rPr>
        <w:t>Rīkojums stājas spējā nākamajā dienā pēc tā publicēšanas oficiālajā laikrakstā “Latvijas vēstnesis”.</w:t>
      </w:r>
    </w:p>
    <w:p w:rsidR="00612D80" w:rsidRDefault="00612D80" w:rsidP="00A477D6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612D80" w:rsidRDefault="00612D80" w:rsidP="00A477D6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276"/>
        <w:gridCol w:w="4676"/>
      </w:tblGrid>
      <w:tr w:rsidR="0028031C" w:rsidTr="00FD0384">
        <w:tc>
          <w:tcPr>
            <w:tcW w:w="3119" w:type="dxa"/>
          </w:tcPr>
          <w:p w:rsidR="00950DCC" w:rsidRPr="005A3EEC" w:rsidRDefault="009230DE" w:rsidP="00FD0384">
            <w:pPr>
              <w:pStyle w:val="pamattekststabul"/>
              <w:tabs>
                <w:tab w:val="left" w:pos="3969"/>
                <w:tab w:val="left" w:pos="6379"/>
              </w:tabs>
              <w:rPr>
                <w:rFonts w:eastAsia="Calibri"/>
                <w:sz w:val="28"/>
                <w:szCs w:val="28"/>
                <w:lang w:val="lv-LV"/>
              </w:rPr>
            </w:pPr>
            <w:r w:rsidRPr="005A3EEC">
              <w:rPr>
                <w:rFonts w:eastAsia="Calibri"/>
                <w:noProof/>
                <w:sz w:val="28"/>
                <w:szCs w:val="28"/>
                <w:lang w:val="lv-LV"/>
              </w:rPr>
              <w:t>Veselības ministre</w:t>
            </w:r>
          </w:p>
        </w:tc>
        <w:tc>
          <w:tcPr>
            <w:tcW w:w="1276" w:type="dxa"/>
            <w:vAlign w:val="center"/>
          </w:tcPr>
          <w:p w:rsidR="00950DCC" w:rsidRPr="005A3EEC" w:rsidRDefault="009230DE" w:rsidP="00FD0384">
            <w:pPr>
              <w:pStyle w:val="pamattekststabul"/>
              <w:tabs>
                <w:tab w:val="left" w:pos="3969"/>
                <w:tab w:val="left" w:pos="6379"/>
              </w:tabs>
              <w:jc w:val="center"/>
              <w:rPr>
                <w:rFonts w:eastAsia="Calibri"/>
                <w:sz w:val="28"/>
                <w:szCs w:val="28"/>
                <w:lang w:val="lv-LV"/>
              </w:rPr>
            </w:pPr>
            <w:r w:rsidRPr="005A3EEC">
              <w:rPr>
                <w:sz w:val="20"/>
                <w:szCs w:val="20"/>
                <w:lang w:val="lv-LV"/>
              </w:rPr>
              <w:t>(paraksts*)</w:t>
            </w:r>
          </w:p>
        </w:tc>
        <w:tc>
          <w:tcPr>
            <w:tcW w:w="4676" w:type="dxa"/>
          </w:tcPr>
          <w:p w:rsidR="00950DCC" w:rsidRPr="005A3EEC" w:rsidRDefault="009230DE" w:rsidP="00FD0384">
            <w:pPr>
              <w:pStyle w:val="pamattekststabul"/>
              <w:tabs>
                <w:tab w:val="left" w:pos="3969"/>
                <w:tab w:val="left" w:pos="6379"/>
              </w:tabs>
              <w:jc w:val="right"/>
              <w:rPr>
                <w:rFonts w:eastAsia="Calibri"/>
                <w:sz w:val="28"/>
                <w:szCs w:val="28"/>
                <w:lang w:val="lv-LV"/>
              </w:rPr>
            </w:pPr>
            <w:r w:rsidRPr="005A3EEC">
              <w:rPr>
                <w:rFonts w:eastAsia="Calibri"/>
                <w:noProof/>
                <w:sz w:val="28"/>
                <w:szCs w:val="28"/>
                <w:lang w:val="lv-LV"/>
              </w:rPr>
              <w:t>Ilze Viņķele</w:t>
            </w:r>
          </w:p>
        </w:tc>
      </w:tr>
    </w:tbl>
    <w:p w:rsidR="008616C4" w:rsidRDefault="008616C4" w:rsidP="006541D3">
      <w:pPr>
        <w:spacing w:after="0"/>
        <w:rPr>
          <w:rFonts w:ascii="Times New Roman" w:hAnsi="Times New Roman"/>
          <w:sz w:val="28"/>
          <w:szCs w:val="28"/>
        </w:rPr>
      </w:pPr>
    </w:p>
    <w:p w:rsidR="00612D80" w:rsidRDefault="00612D80" w:rsidP="006541D3">
      <w:pPr>
        <w:spacing w:after="0"/>
        <w:rPr>
          <w:rFonts w:ascii="Times New Roman" w:hAnsi="Times New Roman"/>
          <w:sz w:val="28"/>
          <w:szCs w:val="28"/>
        </w:rPr>
      </w:pPr>
    </w:p>
    <w:p w:rsidR="00B8001B" w:rsidRDefault="00B8001B" w:rsidP="006541D3">
      <w:pPr>
        <w:spacing w:after="0"/>
        <w:rPr>
          <w:rFonts w:ascii="Times New Roman" w:hAnsi="Times New Roman"/>
          <w:sz w:val="28"/>
          <w:szCs w:val="28"/>
        </w:rPr>
      </w:pPr>
    </w:p>
    <w:p w:rsidR="008616C4" w:rsidRDefault="008616C4" w:rsidP="006541D3">
      <w:pPr>
        <w:spacing w:after="0"/>
        <w:rPr>
          <w:rFonts w:ascii="Times New Roman" w:hAnsi="Times New Roman"/>
          <w:sz w:val="28"/>
          <w:szCs w:val="28"/>
        </w:rPr>
      </w:pPr>
    </w:p>
    <w:p w:rsidR="006A7B76" w:rsidRDefault="006A7B76" w:rsidP="006541D3">
      <w:pPr>
        <w:spacing w:after="0"/>
        <w:rPr>
          <w:rFonts w:ascii="Times New Roman" w:hAnsi="Times New Roman"/>
          <w:sz w:val="28"/>
          <w:szCs w:val="28"/>
        </w:rPr>
      </w:pPr>
    </w:p>
    <w:p w:rsidR="006A7B76" w:rsidRDefault="006A7B76" w:rsidP="006541D3">
      <w:pPr>
        <w:spacing w:after="0"/>
        <w:rPr>
          <w:rFonts w:ascii="Times New Roman" w:hAnsi="Times New Roman"/>
          <w:sz w:val="28"/>
          <w:szCs w:val="28"/>
        </w:rPr>
      </w:pPr>
    </w:p>
    <w:p w:rsidR="00950DCC" w:rsidRDefault="009230DE" w:rsidP="00950DCC">
      <w:pPr>
        <w:pStyle w:val="pamattekststabul"/>
        <w:spacing w:before="0" w:beforeAutospacing="0" w:after="0" w:afterAutospacing="0"/>
        <w:rPr>
          <w:lang w:val="lv-LV"/>
        </w:rPr>
      </w:pPr>
      <w:r w:rsidRPr="005A3EEC">
        <w:rPr>
          <w:noProof/>
          <w:lang w:val="lv-LV"/>
        </w:rPr>
        <w:lastRenderedPageBreak/>
        <w:t>Sanita Janka</w:t>
      </w:r>
      <w:r>
        <w:rPr>
          <w:noProof/>
          <w:lang w:val="lv-LV"/>
        </w:rPr>
        <w:t xml:space="preserve"> 67876120</w:t>
      </w:r>
      <w:r w:rsidRPr="005A3EEC">
        <w:rPr>
          <w:lang w:val="lv-LV"/>
        </w:rPr>
        <w:t xml:space="preserve">  </w:t>
      </w:r>
    </w:p>
    <w:p w:rsidR="006A7B76" w:rsidRDefault="009230DE" w:rsidP="00950DCC">
      <w:pPr>
        <w:pStyle w:val="pamattekststabul"/>
        <w:spacing w:before="0" w:beforeAutospacing="0" w:after="0" w:afterAutospacing="0"/>
        <w:rPr>
          <w:noProof/>
          <w:lang w:val="lv-LV"/>
        </w:rPr>
      </w:pPr>
      <w:r w:rsidRPr="003756FE">
        <w:rPr>
          <w:noProof/>
        </w:rPr>
        <w:t>sanita.janka@vm.gov.lv</w:t>
      </w:r>
      <w:r w:rsidRPr="005A3EEC">
        <w:rPr>
          <w:noProof/>
          <w:lang w:val="lv-LV"/>
        </w:rPr>
        <w:t xml:space="preserve"> </w:t>
      </w:r>
    </w:p>
    <w:p w:rsidR="006A7B76" w:rsidRDefault="006A7B76" w:rsidP="00950DCC">
      <w:pPr>
        <w:pStyle w:val="pamattekststabul"/>
        <w:spacing w:before="0" w:beforeAutospacing="0" w:after="0" w:afterAutospacing="0"/>
        <w:rPr>
          <w:noProof/>
          <w:lang w:val="lv-LV"/>
        </w:rPr>
      </w:pPr>
    </w:p>
    <w:p w:rsidR="00950DCC" w:rsidRPr="005A3EEC" w:rsidRDefault="009230DE" w:rsidP="00950DCC">
      <w:pPr>
        <w:pStyle w:val="pamattekststabul"/>
        <w:spacing w:before="0" w:beforeAutospacing="0" w:after="0" w:afterAutospacing="0"/>
        <w:rPr>
          <w:lang w:val="lv-LV"/>
        </w:rPr>
      </w:pPr>
      <w:r w:rsidRPr="005A3EEC">
        <w:rPr>
          <w:noProof/>
          <w:lang w:val="lv-LV"/>
        </w:rPr>
        <w:t>Guna Jermacāne</w:t>
      </w:r>
      <w:r w:rsidRPr="005A3EEC">
        <w:rPr>
          <w:lang w:val="lv-LV"/>
        </w:rPr>
        <w:t xml:space="preserve"> </w:t>
      </w:r>
      <w:r w:rsidRPr="005A3EEC">
        <w:rPr>
          <w:noProof/>
          <w:lang w:val="lv-LV"/>
        </w:rPr>
        <w:t>67876167</w:t>
      </w:r>
    </w:p>
    <w:p w:rsidR="006A7B76" w:rsidRPr="00445732" w:rsidRDefault="009230DE">
      <w:pPr>
        <w:tabs>
          <w:tab w:val="right" w:pos="9356"/>
        </w:tabs>
        <w:spacing w:after="0"/>
        <w:rPr>
          <w:rFonts w:ascii="Times New Roman" w:hAnsi="Times New Roman"/>
          <w:sz w:val="24"/>
          <w:szCs w:val="24"/>
        </w:rPr>
      </w:pPr>
      <w:r w:rsidRPr="003756FE">
        <w:rPr>
          <w:rFonts w:ascii="Times New Roman" w:hAnsi="Times New Roman"/>
          <w:noProof/>
          <w:sz w:val="24"/>
          <w:szCs w:val="24"/>
        </w:rPr>
        <w:t>guna.jermacane@vm.gov.lv</w:t>
      </w:r>
    </w:p>
    <w:sectPr w:rsidR="006A7B76" w:rsidRPr="00445732" w:rsidSect="005862AD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134" w:left="1701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0DE" w:rsidRDefault="009230DE">
      <w:pPr>
        <w:spacing w:after="0" w:line="240" w:lineRule="auto"/>
      </w:pPr>
      <w:r>
        <w:separator/>
      </w:r>
    </w:p>
  </w:endnote>
  <w:endnote w:type="continuationSeparator" w:id="0">
    <w:p w:rsidR="009230DE" w:rsidRDefault="00923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6C4" w:rsidRDefault="009230DE" w:rsidP="00B8001B">
    <w:pPr>
      <w:pStyle w:val="Footer"/>
      <w:jc w:val="center"/>
      <w:rPr>
        <w:rFonts w:ascii="Times New Roman" w:hAnsi="Times New Roman"/>
      </w:rPr>
    </w:pPr>
    <w:r w:rsidRPr="009D36CB">
      <w:rPr>
        <w:rFonts w:ascii="Times New Roman" w:hAnsi="Times New Roman"/>
      </w:rPr>
      <w:t>*Dokuments ir parakstīts ar drošu elektronisko parakstu un satur laika zīmogu</w:t>
    </w:r>
  </w:p>
  <w:p w:rsidR="00043295" w:rsidRPr="009D36CB" w:rsidRDefault="00043295" w:rsidP="00B8001B">
    <w:pPr>
      <w:pStyle w:val="Footer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6C4" w:rsidRDefault="009230DE" w:rsidP="00A477D6">
    <w:pPr>
      <w:pStyle w:val="Footer"/>
      <w:jc w:val="center"/>
      <w:rPr>
        <w:rFonts w:ascii="Times New Roman" w:hAnsi="Times New Roman"/>
      </w:rPr>
    </w:pPr>
    <w:r w:rsidRPr="006541D3">
      <w:rPr>
        <w:rFonts w:ascii="Times New Roman" w:hAnsi="Times New Roman"/>
      </w:rPr>
      <w:t>*Dokuments ir parakstīts ar drošu elektronisko parakstu un satur laika zīmogu</w:t>
    </w:r>
  </w:p>
  <w:p w:rsidR="00A477D6" w:rsidRDefault="00A477D6" w:rsidP="00A477D6">
    <w:pPr>
      <w:pStyle w:val="Footer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0DE" w:rsidRDefault="009230DE">
      <w:pPr>
        <w:spacing w:after="0" w:line="240" w:lineRule="auto"/>
      </w:pPr>
      <w:r>
        <w:separator/>
      </w:r>
    </w:p>
  </w:footnote>
  <w:footnote w:type="continuationSeparator" w:id="0">
    <w:p w:rsidR="009230DE" w:rsidRDefault="00923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  <w:sz w:val="24"/>
        <w:szCs w:val="24"/>
      </w:rPr>
      <w:id w:val="428363501"/>
      <w:docPartObj>
        <w:docPartGallery w:val="Page Numbers (Top of Page)"/>
        <w:docPartUnique/>
      </w:docPartObj>
    </w:sdtPr>
    <w:sdtEndPr/>
    <w:sdtContent>
      <w:p w:rsidR="005E06C4" w:rsidRPr="00126258" w:rsidRDefault="009230DE">
        <w:pPr>
          <w:pStyle w:val="Header"/>
          <w:jc w:val="center"/>
          <w:rPr>
            <w:rFonts w:ascii="Times New Roman" w:hAnsi="Times New Roman"/>
            <w:sz w:val="24"/>
            <w:szCs w:val="24"/>
          </w:rPr>
        </w:pPr>
        <w:r w:rsidRPr="00126258">
          <w:rPr>
            <w:rFonts w:ascii="Times New Roman" w:hAnsi="Times New Roman"/>
            <w:sz w:val="24"/>
            <w:szCs w:val="24"/>
          </w:rPr>
          <w:fldChar w:fldCharType="begin"/>
        </w:r>
        <w:r w:rsidRPr="00126258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126258">
          <w:rPr>
            <w:rFonts w:ascii="Times New Roman" w:hAnsi="Times New Roman"/>
            <w:sz w:val="24"/>
            <w:szCs w:val="24"/>
          </w:rPr>
          <w:fldChar w:fldCharType="separate"/>
        </w:r>
        <w:r w:rsidR="00257C97">
          <w:rPr>
            <w:rFonts w:ascii="Times New Roman" w:hAnsi="Times New Roman"/>
            <w:noProof/>
            <w:sz w:val="24"/>
            <w:szCs w:val="24"/>
          </w:rPr>
          <w:t>2</w:t>
        </w:r>
        <w:r w:rsidRPr="0012625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5E06C4" w:rsidRDefault="005E06C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1FB" w:rsidRPr="007261FB" w:rsidRDefault="007261FB" w:rsidP="007261FB">
    <w:pPr>
      <w:pStyle w:val="Header"/>
      <w:tabs>
        <w:tab w:val="clear" w:pos="4153"/>
        <w:tab w:val="clear" w:pos="8306"/>
        <w:tab w:val="left" w:pos="8145"/>
      </w:tabs>
      <w:jc w:val="right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7F802786"/>
    <w:multiLevelType w:val="multilevel"/>
    <w:tmpl w:val="18AE119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0DE"/>
    <w:rsid w:val="0000527F"/>
    <w:rsid w:val="000115D2"/>
    <w:rsid w:val="00017FDB"/>
    <w:rsid w:val="000256CA"/>
    <w:rsid w:val="00026358"/>
    <w:rsid w:val="00026646"/>
    <w:rsid w:val="00032602"/>
    <w:rsid w:val="00043295"/>
    <w:rsid w:val="0004599D"/>
    <w:rsid w:val="00050A7F"/>
    <w:rsid w:val="00053169"/>
    <w:rsid w:val="00056D94"/>
    <w:rsid w:val="00071EA6"/>
    <w:rsid w:val="00076969"/>
    <w:rsid w:val="00076AA3"/>
    <w:rsid w:val="00084361"/>
    <w:rsid w:val="00091DD9"/>
    <w:rsid w:val="00097F9D"/>
    <w:rsid w:val="000A1011"/>
    <w:rsid w:val="000A61F3"/>
    <w:rsid w:val="000B12AC"/>
    <w:rsid w:val="000B7899"/>
    <w:rsid w:val="000D2AB9"/>
    <w:rsid w:val="000D3DF7"/>
    <w:rsid w:val="000D49B5"/>
    <w:rsid w:val="000E1E20"/>
    <w:rsid w:val="000E429F"/>
    <w:rsid w:val="000F377C"/>
    <w:rsid w:val="000F4E7C"/>
    <w:rsid w:val="00104654"/>
    <w:rsid w:val="00110E85"/>
    <w:rsid w:val="00123CBF"/>
    <w:rsid w:val="00126258"/>
    <w:rsid w:val="00127A26"/>
    <w:rsid w:val="001321DF"/>
    <w:rsid w:val="00134E5B"/>
    <w:rsid w:val="001545B7"/>
    <w:rsid w:val="001553D6"/>
    <w:rsid w:val="00160DFB"/>
    <w:rsid w:val="001632CE"/>
    <w:rsid w:val="00166EC1"/>
    <w:rsid w:val="00172A3B"/>
    <w:rsid w:val="001753BE"/>
    <w:rsid w:val="00177683"/>
    <w:rsid w:val="00177E78"/>
    <w:rsid w:val="00184599"/>
    <w:rsid w:val="00184CEF"/>
    <w:rsid w:val="00191A1D"/>
    <w:rsid w:val="00196A44"/>
    <w:rsid w:val="001A31B8"/>
    <w:rsid w:val="001B16E2"/>
    <w:rsid w:val="001B554A"/>
    <w:rsid w:val="001B59E0"/>
    <w:rsid w:val="001C43FE"/>
    <w:rsid w:val="001C517B"/>
    <w:rsid w:val="001D0AF0"/>
    <w:rsid w:val="001D4BC8"/>
    <w:rsid w:val="001D5B70"/>
    <w:rsid w:val="001D5D10"/>
    <w:rsid w:val="001E50A0"/>
    <w:rsid w:val="001E51DF"/>
    <w:rsid w:val="0020352E"/>
    <w:rsid w:val="002057F9"/>
    <w:rsid w:val="00212DB7"/>
    <w:rsid w:val="00225057"/>
    <w:rsid w:val="00225EB8"/>
    <w:rsid w:val="00233A18"/>
    <w:rsid w:val="002409C9"/>
    <w:rsid w:val="0025235E"/>
    <w:rsid w:val="00255074"/>
    <w:rsid w:val="00256676"/>
    <w:rsid w:val="00257C97"/>
    <w:rsid w:val="002778B0"/>
    <w:rsid w:val="0028031C"/>
    <w:rsid w:val="002930BF"/>
    <w:rsid w:val="00293BD5"/>
    <w:rsid w:val="002A3540"/>
    <w:rsid w:val="002A4619"/>
    <w:rsid w:val="002A661C"/>
    <w:rsid w:val="002B6E80"/>
    <w:rsid w:val="002E23D6"/>
    <w:rsid w:val="002F0CCC"/>
    <w:rsid w:val="00303965"/>
    <w:rsid w:val="00307E7B"/>
    <w:rsid w:val="003144EC"/>
    <w:rsid w:val="003163B8"/>
    <w:rsid w:val="00322443"/>
    <w:rsid w:val="00326486"/>
    <w:rsid w:val="00326488"/>
    <w:rsid w:val="003271D6"/>
    <w:rsid w:val="00332AA5"/>
    <w:rsid w:val="00332AB1"/>
    <w:rsid w:val="00334306"/>
    <w:rsid w:val="00340405"/>
    <w:rsid w:val="00342A9B"/>
    <w:rsid w:val="00346B65"/>
    <w:rsid w:val="003472C9"/>
    <w:rsid w:val="003504D7"/>
    <w:rsid w:val="00352325"/>
    <w:rsid w:val="00355797"/>
    <w:rsid w:val="00364BC5"/>
    <w:rsid w:val="00370D43"/>
    <w:rsid w:val="00373E81"/>
    <w:rsid w:val="003756FE"/>
    <w:rsid w:val="003768FB"/>
    <w:rsid w:val="00377916"/>
    <w:rsid w:val="00380B22"/>
    <w:rsid w:val="00383773"/>
    <w:rsid w:val="0038672B"/>
    <w:rsid w:val="00392DA3"/>
    <w:rsid w:val="003966CF"/>
    <w:rsid w:val="003A335B"/>
    <w:rsid w:val="003A5A3B"/>
    <w:rsid w:val="003B5DA1"/>
    <w:rsid w:val="003C1784"/>
    <w:rsid w:val="003C5D0F"/>
    <w:rsid w:val="003C5F22"/>
    <w:rsid w:val="003D1F57"/>
    <w:rsid w:val="003D7430"/>
    <w:rsid w:val="003E29F0"/>
    <w:rsid w:val="003E6052"/>
    <w:rsid w:val="003F169F"/>
    <w:rsid w:val="004022F1"/>
    <w:rsid w:val="00415AAA"/>
    <w:rsid w:val="00424025"/>
    <w:rsid w:val="0043271F"/>
    <w:rsid w:val="00445732"/>
    <w:rsid w:val="004458A7"/>
    <w:rsid w:val="00445D62"/>
    <w:rsid w:val="00453587"/>
    <w:rsid w:val="00466BEC"/>
    <w:rsid w:val="004818CE"/>
    <w:rsid w:val="00485F41"/>
    <w:rsid w:val="004918FE"/>
    <w:rsid w:val="0049705D"/>
    <w:rsid w:val="004A0A94"/>
    <w:rsid w:val="004A4D7F"/>
    <w:rsid w:val="004A6461"/>
    <w:rsid w:val="004A6D08"/>
    <w:rsid w:val="004A7518"/>
    <w:rsid w:val="004B7DE5"/>
    <w:rsid w:val="004C2657"/>
    <w:rsid w:val="004C2BA4"/>
    <w:rsid w:val="004C6F24"/>
    <w:rsid w:val="004C7FBA"/>
    <w:rsid w:val="004D6F51"/>
    <w:rsid w:val="004E0D7A"/>
    <w:rsid w:val="004E4165"/>
    <w:rsid w:val="004E77A8"/>
    <w:rsid w:val="004F4A94"/>
    <w:rsid w:val="00501CD6"/>
    <w:rsid w:val="005071F0"/>
    <w:rsid w:val="005072B3"/>
    <w:rsid w:val="00511A94"/>
    <w:rsid w:val="00512AD5"/>
    <w:rsid w:val="005135F3"/>
    <w:rsid w:val="005145DF"/>
    <w:rsid w:val="00517361"/>
    <w:rsid w:val="00520536"/>
    <w:rsid w:val="005220EB"/>
    <w:rsid w:val="005237B9"/>
    <w:rsid w:val="00530A31"/>
    <w:rsid w:val="00536C2A"/>
    <w:rsid w:val="00544557"/>
    <w:rsid w:val="00546AE2"/>
    <w:rsid w:val="005521B6"/>
    <w:rsid w:val="0055335A"/>
    <w:rsid w:val="00564153"/>
    <w:rsid w:val="0056510C"/>
    <w:rsid w:val="005658FE"/>
    <w:rsid w:val="00580FC9"/>
    <w:rsid w:val="00583B09"/>
    <w:rsid w:val="005862AD"/>
    <w:rsid w:val="00593505"/>
    <w:rsid w:val="005A2340"/>
    <w:rsid w:val="005A3DE9"/>
    <w:rsid w:val="005A3EEC"/>
    <w:rsid w:val="005A475B"/>
    <w:rsid w:val="005A7FDF"/>
    <w:rsid w:val="005B325A"/>
    <w:rsid w:val="005C029C"/>
    <w:rsid w:val="005C0AF2"/>
    <w:rsid w:val="005C1721"/>
    <w:rsid w:val="005C6E0E"/>
    <w:rsid w:val="005D2A31"/>
    <w:rsid w:val="005D64BA"/>
    <w:rsid w:val="005D7801"/>
    <w:rsid w:val="005E0258"/>
    <w:rsid w:val="005E06C4"/>
    <w:rsid w:val="005F6F12"/>
    <w:rsid w:val="005F7A3C"/>
    <w:rsid w:val="00611A31"/>
    <w:rsid w:val="00612D80"/>
    <w:rsid w:val="006151E9"/>
    <w:rsid w:val="006160EE"/>
    <w:rsid w:val="0063099E"/>
    <w:rsid w:val="00631F9E"/>
    <w:rsid w:val="00633C31"/>
    <w:rsid w:val="00636828"/>
    <w:rsid w:val="00637F05"/>
    <w:rsid w:val="0064257D"/>
    <w:rsid w:val="00647792"/>
    <w:rsid w:val="00650BAD"/>
    <w:rsid w:val="00654156"/>
    <w:rsid w:val="006541D3"/>
    <w:rsid w:val="00655257"/>
    <w:rsid w:val="006646EB"/>
    <w:rsid w:val="00664930"/>
    <w:rsid w:val="00665EF9"/>
    <w:rsid w:val="006662DA"/>
    <w:rsid w:val="00672174"/>
    <w:rsid w:val="00673A0C"/>
    <w:rsid w:val="00676CA5"/>
    <w:rsid w:val="00683073"/>
    <w:rsid w:val="00685EA5"/>
    <w:rsid w:val="00686BB9"/>
    <w:rsid w:val="0069282A"/>
    <w:rsid w:val="00694243"/>
    <w:rsid w:val="006A7B76"/>
    <w:rsid w:val="006B30C2"/>
    <w:rsid w:val="006C1779"/>
    <w:rsid w:val="006E1E5C"/>
    <w:rsid w:val="006E53D9"/>
    <w:rsid w:val="006F49E4"/>
    <w:rsid w:val="006F5C7C"/>
    <w:rsid w:val="006F7FAF"/>
    <w:rsid w:val="00701264"/>
    <w:rsid w:val="00707D30"/>
    <w:rsid w:val="00711948"/>
    <w:rsid w:val="00713E4E"/>
    <w:rsid w:val="00721E7C"/>
    <w:rsid w:val="007261FB"/>
    <w:rsid w:val="00726A56"/>
    <w:rsid w:val="007342C6"/>
    <w:rsid w:val="00741042"/>
    <w:rsid w:val="00742194"/>
    <w:rsid w:val="00751683"/>
    <w:rsid w:val="007519B1"/>
    <w:rsid w:val="00757DC8"/>
    <w:rsid w:val="007607FC"/>
    <w:rsid w:val="00761795"/>
    <w:rsid w:val="00761C34"/>
    <w:rsid w:val="00762185"/>
    <w:rsid w:val="0077604D"/>
    <w:rsid w:val="00781538"/>
    <w:rsid w:val="00783304"/>
    <w:rsid w:val="00783CF8"/>
    <w:rsid w:val="00784403"/>
    <w:rsid w:val="0078454E"/>
    <w:rsid w:val="0079117E"/>
    <w:rsid w:val="00791445"/>
    <w:rsid w:val="00797AD2"/>
    <w:rsid w:val="007B2188"/>
    <w:rsid w:val="007B5B7D"/>
    <w:rsid w:val="007B7359"/>
    <w:rsid w:val="007C3ABF"/>
    <w:rsid w:val="007E0116"/>
    <w:rsid w:val="007E0F58"/>
    <w:rsid w:val="007E35F2"/>
    <w:rsid w:val="007E457B"/>
    <w:rsid w:val="007E5138"/>
    <w:rsid w:val="007E5494"/>
    <w:rsid w:val="007F0C07"/>
    <w:rsid w:val="007F0CE1"/>
    <w:rsid w:val="007F126F"/>
    <w:rsid w:val="007F57F9"/>
    <w:rsid w:val="00801980"/>
    <w:rsid w:val="00801B88"/>
    <w:rsid w:val="008038EE"/>
    <w:rsid w:val="008140DE"/>
    <w:rsid w:val="00821385"/>
    <w:rsid w:val="0082465B"/>
    <w:rsid w:val="008321A4"/>
    <w:rsid w:val="0084694B"/>
    <w:rsid w:val="008471C1"/>
    <w:rsid w:val="00851B24"/>
    <w:rsid w:val="008616C4"/>
    <w:rsid w:val="008674A1"/>
    <w:rsid w:val="0087333B"/>
    <w:rsid w:val="00873D99"/>
    <w:rsid w:val="00876647"/>
    <w:rsid w:val="00880F53"/>
    <w:rsid w:val="00883CBA"/>
    <w:rsid w:val="00884273"/>
    <w:rsid w:val="008878F9"/>
    <w:rsid w:val="00896C39"/>
    <w:rsid w:val="008A04D0"/>
    <w:rsid w:val="008B259C"/>
    <w:rsid w:val="008B47BA"/>
    <w:rsid w:val="008B53DC"/>
    <w:rsid w:val="008C5F6C"/>
    <w:rsid w:val="008C7292"/>
    <w:rsid w:val="008D0193"/>
    <w:rsid w:val="008E3A8E"/>
    <w:rsid w:val="008F3E94"/>
    <w:rsid w:val="008F70C3"/>
    <w:rsid w:val="00902CA9"/>
    <w:rsid w:val="0091364A"/>
    <w:rsid w:val="009202C1"/>
    <w:rsid w:val="00923055"/>
    <w:rsid w:val="009230DE"/>
    <w:rsid w:val="00925A9A"/>
    <w:rsid w:val="00926F46"/>
    <w:rsid w:val="00927820"/>
    <w:rsid w:val="00950DCC"/>
    <w:rsid w:val="0095437C"/>
    <w:rsid w:val="00960B85"/>
    <w:rsid w:val="00960E05"/>
    <w:rsid w:val="00964904"/>
    <w:rsid w:val="00966689"/>
    <w:rsid w:val="00970D6E"/>
    <w:rsid w:val="00971791"/>
    <w:rsid w:val="00972621"/>
    <w:rsid w:val="009757DD"/>
    <w:rsid w:val="009767E8"/>
    <w:rsid w:val="00977201"/>
    <w:rsid w:val="00977886"/>
    <w:rsid w:val="00996D43"/>
    <w:rsid w:val="0099716F"/>
    <w:rsid w:val="009A030D"/>
    <w:rsid w:val="009A146B"/>
    <w:rsid w:val="009A4F10"/>
    <w:rsid w:val="009A4FFF"/>
    <w:rsid w:val="009A76CE"/>
    <w:rsid w:val="009B0FA0"/>
    <w:rsid w:val="009B17E7"/>
    <w:rsid w:val="009B47B9"/>
    <w:rsid w:val="009B5445"/>
    <w:rsid w:val="009B5CA7"/>
    <w:rsid w:val="009C01B8"/>
    <w:rsid w:val="009C68F1"/>
    <w:rsid w:val="009D36CB"/>
    <w:rsid w:val="009D48DA"/>
    <w:rsid w:val="009D5CA0"/>
    <w:rsid w:val="009F02C5"/>
    <w:rsid w:val="009F194F"/>
    <w:rsid w:val="00A04A07"/>
    <w:rsid w:val="00A06E6A"/>
    <w:rsid w:val="00A11284"/>
    <w:rsid w:val="00A20BAF"/>
    <w:rsid w:val="00A35B7B"/>
    <w:rsid w:val="00A36317"/>
    <w:rsid w:val="00A44916"/>
    <w:rsid w:val="00A477D6"/>
    <w:rsid w:val="00A47AB2"/>
    <w:rsid w:val="00A64F41"/>
    <w:rsid w:val="00A673E6"/>
    <w:rsid w:val="00A72C84"/>
    <w:rsid w:val="00A74B06"/>
    <w:rsid w:val="00A756E7"/>
    <w:rsid w:val="00A757DC"/>
    <w:rsid w:val="00A9636F"/>
    <w:rsid w:val="00A9639A"/>
    <w:rsid w:val="00AA4C3C"/>
    <w:rsid w:val="00AB124F"/>
    <w:rsid w:val="00AB350C"/>
    <w:rsid w:val="00AB7C19"/>
    <w:rsid w:val="00AC0627"/>
    <w:rsid w:val="00AE0974"/>
    <w:rsid w:val="00AE4FFA"/>
    <w:rsid w:val="00AE642B"/>
    <w:rsid w:val="00AF0347"/>
    <w:rsid w:val="00AF6D7C"/>
    <w:rsid w:val="00B0037C"/>
    <w:rsid w:val="00B14D75"/>
    <w:rsid w:val="00B20901"/>
    <w:rsid w:val="00B37546"/>
    <w:rsid w:val="00B41855"/>
    <w:rsid w:val="00B45FF9"/>
    <w:rsid w:val="00B61591"/>
    <w:rsid w:val="00B63A81"/>
    <w:rsid w:val="00B7320B"/>
    <w:rsid w:val="00B7575D"/>
    <w:rsid w:val="00B77AB5"/>
    <w:rsid w:val="00B8001B"/>
    <w:rsid w:val="00B8084E"/>
    <w:rsid w:val="00B8104F"/>
    <w:rsid w:val="00B853A6"/>
    <w:rsid w:val="00B92DD6"/>
    <w:rsid w:val="00B9342E"/>
    <w:rsid w:val="00B93591"/>
    <w:rsid w:val="00BA5A8A"/>
    <w:rsid w:val="00BB120E"/>
    <w:rsid w:val="00BB16EA"/>
    <w:rsid w:val="00BB18EA"/>
    <w:rsid w:val="00BB2022"/>
    <w:rsid w:val="00BD73D9"/>
    <w:rsid w:val="00BE3EB8"/>
    <w:rsid w:val="00BE5647"/>
    <w:rsid w:val="00C01B12"/>
    <w:rsid w:val="00C03EE4"/>
    <w:rsid w:val="00C05679"/>
    <w:rsid w:val="00C05E8C"/>
    <w:rsid w:val="00C36C93"/>
    <w:rsid w:val="00C40E72"/>
    <w:rsid w:val="00C43A00"/>
    <w:rsid w:val="00C67C69"/>
    <w:rsid w:val="00C86E4C"/>
    <w:rsid w:val="00C870DA"/>
    <w:rsid w:val="00C9274C"/>
    <w:rsid w:val="00C94355"/>
    <w:rsid w:val="00C9789F"/>
    <w:rsid w:val="00CA0787"/>
    <w:rsid w:val="00CA6EE9"/>
    <w:rsid w:val="00CB110D"/>
    <w:rsid w:val="00CC344E"/>
    <w:rsid w:val="00CC4FD3"/>
    <w:rsid w:val="00CC51FE"/>
    <w:rsid w:val="00CD4D6D"/>
    <w:rsid w:val="00CD6AD2"/>
    <w:rsid w:val="00CE112B"/>
    <w:rsid w:val="00CE3CC5"/>
    <w:rsid w:val="00CF1EB0"/>
    <w:rsid w:val="00CF4425"/>
    <w:rsid w:val="00D0758B"/>
    <w:rsid w:val="00D10C6B"/>
    <w:rsid w:val="00D12888"/>
    <w:rsid w:val="00D13CC5"/>
    <w:rsid w:val="00D14571"/>
    <w:rsid w:val="00D15161"/>
    <w:rsid w:val="00D20E32"/>
    <w:rsid w:val="00D25D57"/>
    <w:rsid w:val="00D34B6E"/>
    <w:rsid w:val="00D45F38"/>
    <w:rsid w:val="00D538CC"/>
    <w:rsid w:val="00D54D31"/>
    <w:rsid w:val="00D63A87"/>
    <w:rsid w:val="00D63CBB"/>
    <w:rsid w:val="00D63D80"/>
    <w:rsid w:val="00D658A2"/>
    <w:rsid w:val="00D677D1"/>
    <w:rsid w:val="00D74FD3"/>
    <w:rsid w:val="00D824C3"/>
    <w:rsid w:val="00D86BA7"/>
    <w:rsid w:val="00D92B69"/>
    <w:rsid w:val="00D93B6A"/>
    <w:rsid w:val="00D94A5D"/>
    <w:rsid w:val="00D96676"/>
    <w:rsid w:val="00DA0538"/>
    <w:rsid w:val="00DB6E26"/>
    <w:rsid w:val="00DC00FB"/>
    <w:rsid w:val="00DC1BBD"/>
    <w:rsid w:val="00DC3160"/>
    <w:rsid w:val="00DC3F42"/>
    <w:rsid w:val="00DD276E"/>
    <w:rsid w:val="00DD57E5"/>
    <w:rsid w:val="00DE11DF"/>
    <w:rsid w:val="00DE496B"/>
    <w:rsid w:val="00DE4E02"/>
    <w:rsid w:val="00DE5DEA"/>
    <w:rsid w:val="00DE6296"/>
    <w:rsid w:val="00DE6DEE"/>
    <w:rsid w:val="00DF4E96"/>
    <w:rsid w:val="00DF5B66"/>
    <w:rsid w:val="00DF6F03"/>
    <w:rsid w:val="00DF7751"/>
    <w:rsid w:val="00E07D7B"/>
    <w:rsid w:val="00E25B43"/>
    <w:rsid w:val="00E26658"/>
    <w:rsid w:val="00E31FFF"/>
    <w:rsid w:val="00E36D8E"/>
    <w:rsid w:val="00E37AC7"/>
    <w:rsid w:val="00E4412B"/>
    <w:rsid w:val="00E649F6"/>
    <w:rsid w:val="00E65763"/>
    <w:rsid w:val="00E71132"/>
    <w:rsid w:val="00E72448"/>
    <w:rsid w:val="00E739FD"/>
    <w:rsid w:val="00E74099"/>
    <w:rsid w:val="00E76981"/>
    <w:rsid w:val="00E8323E"/>
    <w:rsid w:val="00E861B9"/>
    <w:rsid w:val="00E90EB5"/>
    <w:rsid w:val="00E93E37"/>
    <w:rsid w:val="00E9757D"/>
    <w:rsid w:val="00EA15BA"/>
    <w:rsid w:val="00EA2882"/>
    <w:rsid w:val="00EA364B"/>
    <w:rsid w:val="00EA4B3C"/>
    <w:rsid w:val="00EA65E2"/>
    <w:rsid w:val="00EA6699"/>
    <w:rsid w:val="00EB061B"/>
    <w:rsid w:val="00EB2F06"/>
    <w:rsid w:val="00EB30CE"/>
    <w:rsid w:val="00EB54C1"/>
    <w:rsid w:val="00EC1FE8"/>
    <w:rsid w:val="00EC7B25"/>
    <w:rsid w:val="00EF48C5"/>
    <w:rsid w:val="00F03BB7"/>
    <w:rsid w:val="00F06569"/>
    <w:rsid w:val="00F14F1B"/>
    <w:rsid w:val="00F159C3"/>
    <w:rsid w:val="00F17D57"/>
    <w:rsid w:val="00F25050"/>
    <w:rsid w:val="00F307A9"/>
    <w:rsid w:val="00F3205F"/>
    <w:rsid w:val="00F36027"/>
    <w:rsid w:val="00F4177F"/>
    <w:rsid w:val="00F4362A"/>
    <w:rsid w:val="00F43E2E"/>
    <w:rsid w:val="00F44532"/>
    <w:rsid w:val="00F51D14"/>
    <w:rsid w:val="00F569C1"/>
    <w:rsid w:val="00F60B50"/>
    <w:rsid w:val="00F62555"/>
    <w:rsid w:val="00F644A3"/>
    <w:rsid w:val="00F648B0"/>
    <w:rsid w:val="00F65E6D"/>
    <w:rsid w:val="00F70880"/>
    <w:rsid w:val="00F76CC5"/>
    <w:rsid w:val="00F82D03"/>
    <w:rsid w:val="00F85938"/>
    <w:rsid w:val="00FB10D0"/>
    <w:rsid w:val="00FB355D"/>
    <w:rsid w:val="00FB4F1A"/>
    <w:rsid w:val="00FB50D3"/>
    <w:rsid w:val="00FC0EFF"/>
    <w:rsid w:val="00FC1D1C"/>
    <w:rsid w:val="00FC24BD"/>
    <w:rsid w:val="00FD0384"/>
    <w:rsid w:val="00FD465D"/>
    <w:rsid w:val="00FD6B28"/>
    <w:rsid w:val="00FD7FAD"/>
    <w:rsid w:val="00FE697D"/>
    <w:rsid w:val="00FF0F76"/>
    <w:rsid w:val="00FF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docId w15:val="{1106CF34-F9DA-44B0-958D-F5A83FA88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074"/>
    <w:pPr>
      <w:widowControl w:val="0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1683"/>
    <w:pPr>
      <w:keepNext/>
      <w:keepLines/>
      <w:widowControl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1683"/>
    <w:pPr>
      <w:keepNext/>
      <w:keepLines/>
      <w:widowControl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53A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516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516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255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5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074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708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88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708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880"/>
    <w:rPr>
      <w:rFonts w:ascii="Calibri" w:eastAsia="Calibri" w:hAnsi="Calibri" w:cs="Times New Roman"/>
    </w:rPr>
  </w:style>
  <w:style w:type="paragraph" w:customStyle="1" w:styleId="pamattekststabul">
    <w:name w:val="pamattekststabul"/>
    <w:basedOn w:val="Normal"/>
    <w:rsid w:val="0025235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C14FD-2689-42E9-91FE-8CD2286A3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2208</Words>
  <Characters>1259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Veselības ministrija</Company>
  <LinksUpToDate>false</LinksUpToDate>
  <CharactersWithSpaces>3461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outsource</dc:creator>
  <cp:lastModifiedBy>Anna Karolīna Šaule</cp:lastModifiedBy>
  <cp:revision>2</cp:revision>
  <cp:lastPrinted>2015-07-10T08:13:00Z</cp:lastPrinted>
  <dcterms:created xsi:type="dcterms:W3CDTF">2020-03-27T15:21:00Z</dcterms:created>
  <dcterms:modified xsi:type="dcterms:W3CDTF">2020-03-27T15:21:00Z</dcterms:modified>
</cp:coreProperties>
</file>