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D4D65" w14:textId="77777777" w:rsidR="004B3193" w:rsidRDefault="004B3193" w:rsidP="004B3193">
      <w:pPr>
        <w:pStyle w:val="NormalWeb"/>
        <w:spacing w:before="0" w:beforeAutospacing="0" w:after="0" w:afterAutospacing="0"/>
        <w:textAlignment w:val="baseline"/>
        <w:rPr>
          <w:rStyle w:val="Strong"/>
          <w:rFonts w:ascii="inherit" w:hAnsi="inherit" w:cs="Arial"/>
          <w:color w:val="800000"/>
          <w:sz w:val="23"/>
          <w:szCs w:val="23"/>
          <w:bdr w:val="none" w:sz="0" w:space="0" w:color="auto" w:frame="1"/>
          <w:shd w:val="clear" w:color="auto" w:fill="EAEAEA"/>
        </w:rPr>
      </w:pPr>
      <w:r>
        <w:rPr>
          <w:noProof/>
        </w:rPr>
        <w:drawing>
          <wp:anchor distT="0" distB="0" distL="114300" distR="114300" simplePos="0" relativeHeight="251659264" behindDoc="0" locked="0" layoutInCell="1" allowOverlap="1" wp14:anchorId="73F88840" wp14:editId="5DA5F180">
            <wp:simplePos x="0" y="0"/>
            <wp:positionH relativeFrom="margin">
              <wp:posOffset>2139315</wp:posOffset>
            </wp:positionH>
            <wp:positionV relativeFrom="page">
              <wp:posOffset>463550</wp:posOffset>
            </wp:positionV>
            <wp:extent cx="1752600" cy="1752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9676" w:type="dxa"/>
        <w:tblInd w:w="0" w:type="dxa"/>
        <w:tblLook w:val="04A0" w:firstRow="1" w:lastRow="0" w:firstColumn="1" w:lastColumn="0" w:noHBand="0" w:noVBand="1"/>
      </w:tblPr>
      <w:tblGrid>
        <w:gridCol w:w="1370"/>
        <w:gridCol w:w="6998"/>
        <w:gridCol w:w="1308"/>
      </w:tblGrid>
      <w:tr w:rsidR="004B3193" w14:paraId="3937F63A" w14:textId="77777777" w:rsidTr="00C27397">
        <w:trPr>
          <w:trHeight w:val="1687"/>
        </w:trPr>
        <w:tc>
          <w:tcPr>
            <w:tcW w:w="1370" w:type="dxa"/>
            <w:tcBorders>
              <w:top w:val="single" w:sz="4" w:space="0" w:color="FFFFFF" w:themeColor="background1"/>
              <w:left w:val="single" w:sz="4" w:space="0" w:color="FFFFFF" w:themeColor="background1"/>
              <w:bottom w:val="dashed" w:sz="4" w:space="0" w:color="FFFFFF" w:themeColor="background1"/>
              <w:right w:val="single" w:sz="4" w:space="0" w:color="FFFFFF" w:themeColor="background1"/>
            </w:tcBorders>
          </w:tcPr>
          <w:p w14:paraId="1B6EEF3D" w14:textId="77777777" w:rsidR="004B3193" w:rsidRDefault="004B3193" w:rsidP="00C27397">
            <w:pPr>
              <w:spacing w:after="120"/>
              <w:contextualSpacing/>
              <w:jc w:val="center"/>
              <w:rPr>
                <w:szCs w:val="28"/>
              </w:rPr>
            </w:pPr>
          </w:p>
        </w:tc>
        <w:tc>
          <w:tcPr>
            <w:tcW w:w="6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9DCBEF2" w14:textId="77777777" w:rsidR="004B3193" w:rsidRDefault="004B3193" w:rsidP="00C27397">
            <w:pPr>
              <w:spacing w:after="120"/>
              <w:contextualSpacing/>
              <w:jc w:val="center"/>
              <w:rPr>
                <w:rFonts w:ascii="Times New Roman" w:hAnsi="Times New Roman"/>
                <w:sz w:val="28"/>
                <w:szCs w:val="28"/>
              </w:rPr>
            </w:pPr>
          </w:p>
        </w:tc>
        <w:tc>
          <w:tcPr>
            <w:tcW w:w="1307" w:type="dxa"/>
            <w:tcBorders>
              <w:top w:val="single" w:sz="4" w:space="0" w:color="FFFFFF" w:themeColor="background1"/>
              <w:left w:val="single" w:sz="4" w:space="0" w:color="FFFFFF" w:themeColor="background1"/>
              <w:bottom w:val="dashed" w:sz="4" w:space="0" w:color="FFFFFF" w:themeColor="background1"/>
              <w:right w:val="single" w:sz="4" w:space="0" w:color="FFFFFF" w:themeColor="background1"/>
            </w:tcBorders>
          </w:tcPr>
          <w:p w14:paraId="7495FDD6" w14:textId="77777777" w:rsidR="004B3193" w:rsidRDefault="004B3193" w:rsidP="00C27397">
            <w:pPr>
              <w:spacing w:after="120"/>
              <w:contextualSpacing/>
              <w:jc w:val="center"/>
              <w:rPr>
                <w:szCs w:val="28"/>
              </w:rPr>
            </w:pPr>
          </w:p>
        </w:tc>
      </w:tr>
      <w:tr w:rsidR="004B3193" w14:paraId="42AA8C06" w14:textId="77777777" w:rsidTr="00C27397">
        <w:trPr>
          <w:trHeight w:val="508"/>
        </w:trPr>
        <w:tc>
          <w:tcPr>
            <w:tcW w:w="9676" w:type="dxa"/>
            <w:gridSpan w:val="3"/>
            <w:tcBorders>
              <w:top w:val="single" w:sz="4" w:space="0" w:color="FFFFFF" w:themeColor="background1"/>
              <w:left w:val="single" w:sz="4" w:space="0" w:color="FFFFFF" w:themeColor="background1"/>
              <w:bottom w:val="dashed" w:sz="4" w:space="0" w:color="FFFFFF" w:themeColor="background1"/>
              <w:right w:val="single" w:sz="4" w:space="0" w:color="FFFFFF" w:themeColor="background1"/>
            </w:tcBorders>
            <w:vAlign w:val="center"/>
          </w:tcPr>
          <w:p w14:paraId="32EDCFBC" w14:textId="77777777" w:rsidR="004B3193" w:rsidRDefault="004B3193" w:rsidP="00C27397">
            <w:pPr>
              <w:spacing w:after="120"/>
              <w:ind w:left="930" w:right="913"/>
              <w:contextualSpacing/>
              <w:jc w:val="center"/>
              <w:rPr>
                <w:rFonts w:ascii="Times New Roman" w:eastAsia="Times New Roman" w:hAnsi="Times New Roman"/>
                <w:b/>
                <w:sz w:val="18"/>
                <w:szCs w:val="18"/>
              </w:rPr>
            </w:pPr>
          </w:p>
          <w:p w14:paraId="68472FC5" w14:textId="77777777" w:rsidR="004B3193" w:rsidRDefault="004B3193" w:rsidP="00C27397">
            <w:pPr>
              <w:spacing w:after="120"/>
              <w:ind w:left="930" w:right="913"/>
              <w:contextualSpacing/>
              <w:jc w:val="center"/>
              <w:rPr>
                <w:rFonts w:ascii="Times New Roman" w:eastAsia="Times New Roman" w:hAnsi="Times New Roman"/>
                <w:b/>
                <w:sz w:val="18"/>
                <w:szCs w:val="18"/>
              </w:rPr>
            </w:pPr>
            <w:r>
              <w:rPr>
                <w:rFonts w:ascii="Times New Roman" w:eastAsia="Times New Roman" w:hAnsi="Times New Roman"/>
                <w:b/>
                <w:sz w:val="18"/>
                <w:szCs w:val="18"/>
              </w:rPr>
              <w:t>KOMUNIKĀCIJAS NODAĻA</w:t>
            </w:r>
          </w:p>
          <w:p w14:paraId="0E00758E" w14:textId="77777777" w:rsidR="004B3193" w:rsidRDefault="004B3193" w:rsidP="00C27397">
            <w:pPr>
              <w:spacing w:after="120"/>
              <w:contextualSpacing/>
              <w:jc w:val="center"/>
              <w:rPr>
                <w:szCs w:val="28"/>
              </w:rPr>
            </w:pPr>
            <w:r>
              <w:rPr>
                <w:rFonts w:ascii="Times New Roman" w:eastAsia="Times New Roman" w:hAnsi="Times New Roman"/>
                <w:color w:val="231F20"/>
                <w:sz w:val="17"/>
                <w:szCs w:val="17"/>
              </w:rPr>
              <w:t>Brīvības iela 72, Rīga, LV-1011, tālr. 67876000, fakss 67876002, e-pasts vm@vm.gov.lv, www.vm.gov.lv</w:t>
            </w:r>
          </w:p>
        </w:tc>
      </w:tr>
    </w:tbl>
    <w:p w14:paraId="23CA87F1" w14:textId="77777777" w:rsidR="004B3193" w:rsidRDefault="004B3193" w:rsidP="004B3193">
      <w:pPr>
        <w:pStyle w:val="NoSpacing"/>
        <w:rPr>
          <w:rFonts w:ascii="Times New Roman" w:hAnsi="Times New Roman"/>
          <w:i/>
          <w:sz w:val="24"/>
          <w:szCs w:val="24"/>
        </w:rPr>
      </w:pPr>
    </w:p>
    <w:p w14:paraId="2BCDE026" w14:textId="77777777" w:rsidR="004B3193" w:rsidRDefault="004B3193" w:rsidP="004B3193">
      <w:pPr>
        <w:pStyle w:val="NoSpacing"/>
        <w:rPr>
          <w:rFonts w:ascii="Times New Roman" w:hAnsi="Times New Roman"/>
          <w:i/>
          <w:sz w:val="24"/>
          <w:szCs w:val="24"/>
        </w:rPr>
      </w:pPr>
    </w:p>
    <w:p w14:paraId="141CE31B" w14:textId="6AD00958" w:rsidR="004B3193" w:rsidRDefault="004B3193" w:rsidP="004B3193">
      <w:pPr>
        <w:pStyle w:val="NoSpacing"/>
        <w:spacing w:after="120"/>
        <w:rPr>
          <w:rFonts w:ascii="Times New Roman" w:hAnsi="Times New Roman"/>
          <w:color w:val="212529"/>
          <w:sz w:val="24"/>
          <w:szCs w:val="24"/>
          <w:shd w:val="clear" w:color="auto" w:fill="FFFFFF"/>
        </w:rPr>
      </w:pPr>
      <w:r>
        <w:rPr>
          <w:rFonts w:ascii="Times New Roman" w:hAnsi="Times New Roman"/>
          <w:sz w:val="24"/>
          <w:szCs w:val="24"/>
        </w:rPr>
        <w:t>25</w:t>
      </w:r>
      <w:r w:rsidRPr="00E608A0">
        <w:rPr>
          <w:rFonts w:ascii="Times New Roman" w:hAnsi="Times New Roman"/>
          <w:sz w:val="24"/>
          <w:szCs w:val="24"/>
        </w:rPr>
        <w:t>.0</w:t>
      </w:r>
      <w:r>
        <w:rPr>
          <w:rFonts w:ascii="Times New Roman" w:hAnsi="Times New Roman"/>
          <w:sz w:val="24"/>
          <w:szCs w:val="24"/>
        </w:rPr>
        <w:t>3</w:t>
      </w:r>
      <w:r w:rsidRPr="00E608A0">
        <w:rPr>
          <w:rFonts w:ascii="Times New Roman" w:hAnsi="Times New Roman"/>
          <w:sz w:val="24"/>
          <w:szCs w:val="24"/>
        </w:rPr>
        <w:t>.2020. Nr</w:t>
      </w:r>
      <w:r w:rsidRPr="00911529">
        <w:rPr>
          <w:rFonts w:ascii="Times New Roman" w:hAnsi="Times New Roman"/>
          <w:sz w:val="24"/>
          <w:szCs w:val="24"/>
        </w:rPr>
        <w:t>. 08-01/</w:t>
      </w:r>
      <w:r>
        <w:rPr>
          <w:rFonts w:ascii="Times New Roman" w:hAnsi="Times New Roman"/>
          <w:sz w:val="24"/>
          <w:szCs w:val="24"/>
        </w:rPr>
        <w:t>47</w:t>
      </w:r>
    </w:p>
    <w:p w14:paraId="0501A18B" w14:textId="2D4CA582" w:rsidR="004B3193" w:rsidRPr="001B22A1" w:rsidRDefault="001B22A1" w:rsidP="001B22A1">
      <w:pPr>
        <w:jc w:val="center"/>
        <w:rPr>
          <w:rFonts w:ascii="Times New Roman" w:hAnsi="Times New Roman" w:cs="Times New Roman"/>
          <w:b/>
          <w:bCs/>
          <w:sz w:val="28"/>
          <w:szCs w:val="28"/>
        </w:rPr>
      </w:pPr>
      <w:r w:rsidRPr="001B22A1">
        <w:rPr>
          <w:rFonts w:ascii="Times New Roman" w:hAnsi="Times New Roman" w:cs="Times New Roman"/>
          <w:b/>
          <w:bCs/>
          <w:sz w:val="28"/>
          <w:szCs w:val="28"/>
        </w:rPr>
        <w:t xml:space="preserve">Pacientu un ārstu drošībai saistībā ar COVID-19 uz laiku ierobežos </w:t>
      </w:r>
      <w:r w:rsidR="00380871">
        <w:rPr>
          <w:rFonts w:ascii="Times New Roman" w:hAnsi="Times New Roman" w:cs="Times New Roman"/>
          <w:b/>
          <w:bCs/>
          <w:sz w:val="28"/>
          <w:szCs w:val="28"/>
        </w:rPr>
        <w:t xml:space="preserve">plānveida </w:t>
      </w:r>
      <w:r w:rsidRPr="001B22A1">
        <w:rPr>
          <w:rFonts w:ascii="Times New Roman" w:hAnsi="Times New Roman" w:cs="Times New Roman"/>
          <w:b/>
          <w:bCs/>
          <w:sz w:val="28"/>
          <w:szCs w:val="28"/>
        </w:rPr>
        <w:t>veselības aprūpes pakalpojumus</w:t>
      </w:r>
    </w:p>
    <w:p w14:paraId="16A78D0E" w14:textId="6B81D2FE" w:rsidR="004B3193" w:rsidRDefault="004B3193" w:rsidP="00A76A7E">
      <w:pPr>
        <w:ind w:firstLine="567"/>
        <w:jc w:val="both"/>
        <w:rPr>
          <w:rFonts w:ascii="Times New Roman" w:hAnsi="Times New Roman" w:cs="Times New Roman"/>
          <w:sz w:val="24"/>
          <w:szCs w:val="24"/>
        </w:rPr>
      </w:pPr>
      <w:r>
        <w:rPr>
          <w:rFonts w:ascii="Times New Roman" w:hAnsi="Times New Roman" w:cs="Times New Roman"/>
          <w:sz w:val="24"/>
          <w:szCs w:val="24"/>
        </w:rPr>
        <w:t>Lai pasargātu pacientus un mediķus no iespējamas inficēšanās ar COVID-19,</w:t>
      </w:r>
      <w:r w:rsidR="009466F8">
        <w:rPr>
          <w:rFonts w:ascii="Times New Roman" w:hAnsi="Times New Roman" w:cs="Times New Roman"/>
          <w:sz w:val="24"/>
          <w:szCs w:val="24"/>
        </w:rPr>
        <w:t xml:space="preserve"> ņemot vērā epidemioloģisko situāciju valstī, </w:t>
      </w:r>
      <w:r>
        <w:rPr>
          <w:rFonts w:ascii="Times New Roman" w:hAnsi="Times New Roman" w:cs="Times New Roman"/>
          <w:sz w:val="24"/>
          <w:szCs w:val="24"/>
        </w:rPr>
        <w:t xml:space="preserve"> </w:t>
      </w:r>
      <w:r w:rsidR="009466F8">
        <w:rPr>
          <w:rFonts w:ascii="Times New Roman" w:hAnsi="Times New Roman" w:cs="Times New Roman"/>
          <w:sz w:val="24"/>
          <w:szCs w:val="24"/>
        </w:rPr>
        <w:t xml:space="preserve">līdz ārkārtējās situācijas beigām būs </w:t>
      </w:r>
      <w:r>
        <w:rPr>
          <w:rFonts w:ascii="Times New Roman" w:hAnsi="Times New Roman" w:cs="Times New Roman"/>
          <w:sz w:val="24"/>
          <w:szCs w:val="24"/>
        </w:rPr>
        <w:t xml:space="preserve">daļēji ierobežoti veselības aprūpes pakalpojumi gan valsts, gan privātajās ārstniecības iestādēs. </w:t>
      </w:r>
      <w:r w:rsidR="003C3C0D">
        <w:rPr>
          <w:rFonts w:ascii="Times New Roman" w:hAnsi="Times New Roman" w:cs="Times New Roman"/>
          <w:sz w:val="24"/>
          <w:szCs w:val="24"/>
        </w:rPr>
        <w:t>Tas šodien apstiprināts ar veselības ministres Ilzes Viņķeles rīkojumu.</w:t>
      </w:r>
    </w:p>
    <w:p w14:paraId="77C4FA24" w14:textId="5CA838D5" w:rsidR="003C3C0D" w:rsidRDefault="003C3C0D" w:rsidP="00A76A7E">
      <w:pPr>
        <w:ind w:firstLine="567"/>
        <w:jc w:val="both"/>
        <w:rPr>
          <w:rFonts w:ascii="Times New Roman" w:hAnsi="Times New Roman" w:cs="Times New Roman"/>
          <w:sz w:val="24"/>
          <w:szCs w:val="24"/>
        </w:rPr>
      </w:pPr>
      <w:r>
        <w:rPr>
          <w:rFonts w:ascii="Times New Roman" w:hAnsi="Times New Roman" w:cs="Times New Roman"/>
          <w:sz w:val="24"/>
          <w:szCs w:val="24"/>
        </w:rPr>
        <w:t xml:space="preserve">Būtiski uzsvērt, ka arī turpmāk tiks nodrošināta </w:t>
      </w:r>
      <w:r w:rsidRPr="003C3C0D">
        <w:rPr>
          <w:rFonts w:ascii="Times New Roman" w:hAnsi="Times New Roman" w:cs="Times New Roman"/>
          <w:sz w:val="24"/>
          <w:szCs w:val="24"/>
        </w:rPr>
        <w:t>neatliekamā medicīniskā un akūtā palīdzība</w:t>
      </w:r>
      <w:r>
        <w:rPr>
          <w:rFonts w:ascii="Times New Roman" w:hAnsi="Times New Roman" w:cs="Times New Roman"/>
          <w:sz w:val="24"/>
          <w:szCs w:val="24"/>
        </w:rPr>
        <w:t xml:space="preserve">, tai skaitā </w:t>
      </w:r>
      <w:r w:rsidRPr="003C3C0D">
        <w:rPr>
          <w:rFonts w:ascii="Times New Roman" w:hAnsi="Times New Roman" w:cs="Times New Roman"/>
          <w:sz w:val="24"/>
          <w:szCs w:val="24"/>
        </w:rPr>
        <w:t>izmeklējumi un konsultācijas</w:t>
      </w:r>
      <w:r>
        <w:rPr>
          <w:rFonts w:ascii="Times New Roman" w:hAnsi="Times New Roman" w:cs="Times New Roman"/>
          <w:sz w:val="24"/>
          <w:szCs w:val="24"/>
        </w:rPr>
        <w:t xml:space="preserve">, kas nepieciešamas. Tas nozīmē, ka netiek ierobežotas pacienta iespējas saņemt palīdzību, piemēram, pēkšņu sāpju gadījumā. Arī </w:t>
      </w:r>
      <w:r w:rsidR="00380871">
        <w:rPr>
          <w:rFonts w:ascii="Times New Roman" w:hAnsi="Times New Roman" w:cs="Times New Roman"/>
          <w:sz w:val="24"/>
          <w:szCs w:val="24"/>
        </w:rPr>
        <w:t>ģimenes ārsta prakses turpina darbu</w:t>
      </w:r>
      <w:r>
        <w:rPr>
          <w:rFonts w:ascii="Times New Roman" w:hAnsi="Times New Roman" w:cs="Times New Roman"/>
          <w:sz w:val="24"/>
          <w:szCs w:val="24"/>
        </w:rPr>
        <w:t xml:space="preserve">. Tāpat netiks atceltas </w:t>
      </w:r>
      <w:r w:rsidRPr="003C3C0D">
        <w:rPr>
          <w:rFonts w:ascii="Times New Roman" w:hAnsi="Times New Roman" w:cs="Times New Roman"/>
          <w:sz w:val="24"/>
          <w:szCs w:val="24"/>
        </w:rPr>
        <w:t>onkoloģiskās, dzīvību glābjošas, kā arī tādas operācijas, kuru atcelšanas rezultātā var iestāties invaliditāte</w:t>
      </w:r>
      <w:r>
        <w:rPr>
          <w:rFonts w:ascii="Times New Roman" w:hAnsi="Times New Roman" w:cs="Times New Roman"/>
          <w:sz w:val="24"/>
          <w:szCs w:val="24"/>
        </w:rPr>
        <w:t xml:space="preserve">. </w:t>
      </w:r>
      <w:r w:rsidR="0075490E">
        <w:rPr>
          <w:rFonts w:ascii="Times New Roman" w:hAnsi="Times New Roman" w:cs="Times New Roman"/>
          <w:sz w:val="24"/>
          <w:szCs w:val="24"/>
        </w:rPr>
        <w:t xml:space="preserve">Nepieciešamo palīdzību saņems arī grūtnieces, “zaļā koridora” pacienti, HIV/AIDS un tuberkulozes un citi pacienti. Iespēju robežās konsultācijas tiks sniegtas attālināti. </w:t>
      </w:r>
    </w:p>
    <w:p w14:paraId="60D3B32A" w14:textId="5DA6753B" w:rsidR="0075490E" w:rsidRPr="008903D8" w:rsidRDefault="009466F8" w:rsidP="0075490E">
      <w:pPr>
        <w:rPr>
          <w:rFonts w:ascii="Times New Roman" w:hAnsi="Times New Roman" w:cs="Times New Roman"/>
          <w:b/>
          <w:bCs/>
          <w:sz w:val="24"/>
          <w:szCs w:val="24"/>
        </w:rPr>
      </w:pPr>
      <w:r w:rsidRPr="009466F8">
        <w:rPr>
          <w:rFonts w:ascii="Times New Roman" w:hAnsi="Times New Roman" w:cs="Times New Roman"/>
          <w:b/>
          <w:bCs/>
          <w:color w:val="000000" w:themeColor="text1"/>
          <w:sz w:val="24"/>
          <w:szCs w:val="24"/>
        </w:rPr>
        <w:t xml:space="preserve">No 27. marta </w:t>
      </w:r>
      <w:r w:rsidR="0075490E" w:rsidRPr="009466F8">
        <w:rPr>
          <w:rFonts w:ascii="Times New Roman" w:hAnsi="Times New Roman" w:cs="Times New Roman"/>
          <w:b/>
          <w:bCs/>
          <w:color w:val="000000" w:themeColor="text1"/>
          <w:sz w:val="24"/>
          <w:szCs w:val="24"/>
        </w:rPr>
        <w:t xml:space="preserve">TIKS </w:t>
      </w:r>
      <w:r w:rsidR="0075490E" w:rsidRPr="008903D8">
        <w:rPr>
          <w:rFonts w:ascii="Times New Roman" w:hAnsi="Times New Roman" w:cs="Times New Roman"/>
          <w:b/>
          <w:bCs/>
          <w:sz w:val="24"/>
          <w:szCs w:val="24"/>
        </w:rPr>
        <w:t>sniegti šādi pakalpojumi:</w:t>
      </w:r>
    </w:p>
    <w:p w14:paraId="348D2BA7" w14:textId="77777777" w:rsidR="0075490E" w:rsidRPr="00923F04" w:rsidRDefault="0075490E" w:rsidP="00235A5F">
      <w:pPr>
        <w:pStyle w:val="ListParagraph"/>
        <w:numPr>
          <w:ilvl w:val="0"/>
          <w:numId w:val="1"/>
        </w:numPr>
        <w:spacing w:after="0" w:line="276" w:lineRule="auto"/>
        <w:jc w:val="both"/>
        <w:rPr>
          <w:rFonts w:ascii="Times New Roman" w:hAnsi="Times New Roman" w:cs="Times New Roman"/>
          <w:sz w:val="24"/>
          <w:szCs w:val="24"/>
        </w:rPr>
      </w:pPr>
      <w:r w:rsidRPr="00923F04">
        <w:rPr>
          <w:rFonts w:ascii="Times New Roman" w:hAnsi="Times New Roman" w:cs="Times New Roman"/>
          <w:sz w:val="24"/>
          <w:szCs w:val="24"/>
        </w:rPr>
        <w:t>ģimenes ārsta konsultācijas un palīdzība;</w:t>
      </w:r>
    </w:p>
    <w:p w14:paraId="26D06489" w14:textId="77777777" w:rsidR="0075490E" w:rsidRPr="008903D8" w:rsidRDefault="0075490E" w:rsidP="00235A5F">
      <w:pPr>
        <w:pStyle w:val="ListParagraph"/>
        <w:numPr>
          <w:ilvl w:val="0"/>
          <w:numId w:val="1"/>
        </w:numPr>
        <w:spacing w:after="0" w:line="276" w:lineRule="auto"/>
        <w:jc w:val="both"/>
        <w:rPr>
          <w:rFonts w:ascii="Times New Roman" w:hAnsi="Times New Roman" w:cs="Times New Roman"/>
          <w:sz w:val="24"/>
          <w:szCs w:val="24"/>
        </w:rPr>
      </w:pPr>
      <w:r w:rsidRPr="008903D8">
        <w:rPr>
          <w:rFonts w:ascii="Times New Roman" w:hAnsi="Times New Roman" w:cs="Times New Roman"/>
          <w:sz w:val="24"/>
          <w:szCs w:val="24"/>
        </w:rPr>
        <w:t>neatliekamā medicīniskā un akūtā palīdzība (arī izmeklējumi un konsultācijas)</w:t>
      </w:r>
    </w:p>
    <w:p w14:paraId="23AD9E75" w14:textId="77777777" w:rsidR="0075490E" w:rsidRDefault="0075490E" w:rsidP="00235A5F">
      <w:pPr>
        <w:pStyle w:val="ListParagraph"/>
        <w:numPr>
          <w:ilvl w:val="0"/>
          <w:numId w:val="1"/>
        </w:numPr>
        <w:spacing w:after="0" w:line="276" w:lineRule="auto"/>
        <w:jc w:val="both"/>
        <w:rPr>
          <w:rFonts w:ascii="Times New Roman" w:hAnsi="Times New Roman" w:cs="Times New Roman"/>
          <w:sz w:val="24"/>
          <w:szCs w:val="24"/>
        </w:rPr>
      </w:pPr>
      <w:r w:rsidRPr="008903D8">
        <w:rPr>
          <w:rFonts w:ascii="Times New Roman" w:hAnsi="Times New Roman" w:cs="Times New Roman"/>
          <w:sz w:val="24"/>
          <w:szCs w:val="24"/>
        </w:rPr>
        <w:t>vakcinācija;</w:t>
      </w:r>
    </w:p>
    <w:p w14:paraId="56A4BB4E" w14:textId="77777777" w:rsidR="0075490E" w:rsidRPr="008903D8" w:rsidRDefault="0075490E" w:rsidP="00235A5F">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v</w:t>
      </w:r>
      <w:r w:rsidRPr="008903D8">
        <w:rPr>
          <w:rFonts w:ascii="Times New Roman" w:hAnsi="Times New Roman" w:cs="Times New Roman"/>
          <w:sz w:val="24"/>
          <w:szCs w:val="24"/>
        </w:rPr>
        <w:t>eselības aprūpes pakalpojumi:</w:t>
      </w:r>
    </w:p>
    <w:p w14:paraId="08B28026" w14:textId="77777777" w:rsidR="0075490E" w:rsidRPr="008903D8" w:rsidRDefault="0075490E" w:rsidP="00235A5F">
      <w:pPr>
        <w:pStyle w:val="ListParagraph"/>
        <w:numPr>
          <w:ilvl w:val="1"/>
          <w:numId w:val="1"/>
        </w:numPr>
        <w:spacing w:after="0" w:line="276" w:lineRule="auto"/>
        <w:jc w:val="both"/>
        <w:rPr>
          <w:rFonts w:ascii="Times New Roman" w:hAnsi="Times New Roman" w:cs="Times New Roman"/>
          <w:sz w:val="24"/>
          <w:szCs w:val="24"/>
        </w:rPr>
      </w:pPr>
      <w:r w:rsidRPr="008903D8">
        <w:rPr>
          <w:rFonts w:ascii="Times New Roman" w:hAnsi="Times New Roman" w:cs="Times New Roman"/>
          <w:sz w:val="24"/>
          <w:szCs w:val="24"/>
        </w:rPr>
        <w:t>grūtniecēm;</w:t>
      </w:r>
    </w:p>
    <w:p w14:paraId="42EAD8FE" w14:textId="77777777" w:rsidR="0075490E" w:rsidRPr="008903D8" w:rsidRDefault="0075490E" w:rsidP="00235A5F">
      <w:pPr>
        <w:pStyle w:val="ListParagraph"/>
        <w:numPr>
          <w:ilvl w:val="1"/>
          <w:numId w:val="1"/>
        </w:numPr>
        <w:spacing w:after="0" w:line="276" w:lineRule="auto"/>
        <w:jc w:val="both"/>
        <w:rPr>
          <w:rFonts w:ascii="Times New Roman" w:hAnsi="Times New Roman" w:cs="Times New Roman"/>
          <w:sz w:val="24"/>
          <w:szCs w:val="24"/>
        </w:rPr>
      </w:pPr>
      <w:r w:rsidRPr="008903D8">
        <w:rPr>
          <w:rFonts w:ascii="Times New Roman" w:hAnsi="Times New Roman" w:cs="Times New Roman"/>
          <w:sz w:val="24"/>
          <w:szCs w:val="24"/>
        </w:rPr>
        <w:t>“Zaļā koridora” pacientiem;</w:t>
      </w:r>
    </w:p>
    <w:p w14:paraId="4693620A" w14:textId="7A9F0A38" w:rsidR="0075490E" w:rsidRPr="008903D8" w:rsidRDefault="0075490E" w:rsidP="00235A5F">
      <w:pPr>
        <w:pStyle w:val="ListParagraph"/>
        <w:numPr>
          <w:ilvl w:val="1"/>
          <w:numId w:val="1"/>
        </w:numPr>
        <w:spacing w:after="0" w:line="276" w:lineRule="auto"/>
        <w:jc w:val="both"/>
        <w:rPr>
          <w:rFonts w:ascii="Times New Roman" w:hAnsi="Times New Roman" w:cs="Times New Roman"/>
          <w:sz w:val="24"/>
          <w:szCs w:val="24"/>
        </w:rPr>
      </w:pPr>
      <w:r w:rsidRPr="008903D8">
        <w:rPr>
          <w:rFonts w:ascii="Times New Roman" w:hAnsi="Times New Roman" w:cs="Times New Roman"/>
          <w:sz w:val="24"/>
          <w:szCs w:val="24"/>
        </w:rPr>
        <w:t>onkoloģiskajiem pacientiem</w:t>
      </w:r>
      <w:r w:rsidR="009466F8">
        <w:rPr>
          <w:rFonts w:ascii="Times New Roman" w:hAnsi="Times New Roman" w:cs="Times New Roman"/>
          <w:sz w:val="24"/>
          <w:szCs w:val="24"/>
        </w:rPr>
        <w:t>;</w:t>
      </w:r>
    </w:p>
    <w:p w14:paraId="1F24E457" w14:textId="4256E4C4" w:rsidR="0075490E" w:rsidRPr="008903D8" w:rsidRDefault="0075490E" w:rsidP="00235A5F">
      <w:pPr>
        <w:pStyle w:val="ListParagraph"/>
        <w:numPr>
          <w:ilvl w:val="1"/>
          <w:numId w:val="1"/>
        </w:numPr>
        <w:spacing w:after="0" w:line="276" w:lineRule="auto"/>
        <w:jc w:val="both"/>
        <w:rPr>
          <w:rFonts w:ascii="Times New Roman" w:hAnsi="Times New Roman" w:cs="Times New Roman"/>
          <w:sz w:val="24"/>
          <w:szCs w:val="24"/>
        </w:rPr>
      </w:pPr>
      <w:r w:rsidRPr="008903D8">
        <w:rPr>
          <w:rFonts w:ascii="Times New Roman" w:hAnsi="Times New Roman" w:cs="Times New Roman"/>
          <w:sz w:val="24"/>
          <w:szCs w:val="24"/>
        </w:rPr>
        <w:t>HIV/AIDS pacientiem</w:t>
      </w:r>
      <w:r w:rsidR="009466F8">
        <w:rPr>
          <w:rFonts w:ascii="Times New Roman" w:hAnsi="Times New Roman" w:cs="Times New Roman"/>
          <w:sz w:val="24"/>
          <w:szCs w:val="24"/>
        </w:rPr>
        <w:t>;</w:t>
      </w:r>
    </w:p>
    <w:p w14:paraId="655894C0" w14:textId="177F0420" w:rsidR="0075490E" w:rsidRPr="008903D8" w:rsidRDefault="0075490E" w:rsidP="00235A5F">
      <w:pPr>
        <w:pStyle w:val="ListParagraph"/>
        <w:numPr>
          <w:ilvl w:val="1"/>
          <w:numId w:val="1"/>
        </w:numPr>
        <w:spacing w:after="0" w:line="276" w:lineRule="auto"/>
        <w:jc w:val="both"/>
        <w:rPr>
          <w:rFonts w:ascii="Times New Roman" w:hAnsi="Times New Roman" w:cs="Times New Roman"/>
          <w:sz w:val="24"/>
          <w:szCs w:val="24"/>
        </w:rPr>
      </w:pPr>
      <w:r w:rsidRPr="008903D8">
        <w:rPr>
          <w:rFonts w:ascii="Times New Roman" w:hAnsi="Times New Roman" w:cs="Times New Roman"/>
          <w:sz w:val="24"/>
          <w:szCs w:val="24"/>
        </w:rPr>
        <w:t>tuberkulozes pacientiem</w:t>
      </w:r>
      <w:r w:rsidR="009466F8">
        <w:rPr>
          <w:rFonts w:ascii="Times New Roman" w:hAnsi="Times New Roman" w:cs="Times New Roman"/>
          <w:sz w:val="24"/>
          <w:szCs w:val="24"/>
        </w:rPr>
        <w:t>;</w:t>
      </w:r>
    </w:p>
    <w:p w14:paraId="124F7DF8" w14:textId="77777777" w:rsidR="0075490E" w:rsidRPr="008903D8" w:rsidRDefault="0075490E" w:rsidP="00235A5F">
      <w:pPr>
        <w:pStyle w:val="ListParagraph"/>
        <w:numPr>
          <w:ilvl w:val="1"/>
          <w:numId w:val="1"/>
        </w:numPr>
        <w:spacing w:after="0" w:line="276" w:lineRule="auto"/>
        <w:jc w:val="both"/>
        <w:rPr>
          <w:rFonts w:ascii="Times New Roman" w:hAnsi="Times New Roman" w:cs="Times New Roman"/>
          <w:sz w:val="24"/>
          <w:szCs w:val="24"/>
        </w:rPr>
      </w:pPr>
      <w:r w:rsidRPr="008903D8">
        <w:rPr>
          <w:rFonts w:ascii="Times New Roman" w:hAnsi="Times New Roman" w:cs="Times New Roman"/>
          <w:sz w:val="24"/>
          <w:szCs w:val="24"/>
        </w:rPr>
        <w:t>psihiatriska profila pacientiem;</w:t>
      </w:r>
    </w:p>
    <w:p w14:paraId="0EA03C02" w14:textId="7ECE08E7" w:rsidR="0075490E" w:rsidRPr="008903D8" w:rsidRDefault="0075490E" w:rsidP="00235A5F">
      <w:pPr>
        <w:pStyle w:val="ListParagraph"/>
        <w:numPr>
          <w:ilvl w:val="1"/>
          <w:numId w:val="1"/>
        </w:numPr>
        <w:spacing w:after="0" w:line="276" w:lineRule="auto"/>
        <w:jc w:val="both"/>
        <w:rPr>
          <w:rFonts w:ascii="Times New Roman" w:hAnsi="Times New Roman" w:cs="Times New Roman"/>
          <w:sz w:val="24"/>
          <w:szCs w:val="24"/>
        </w:rPr>
      </w:pPr>
      <w:r w:rsidRPr="008903D8">
        <w:rPr>
          <w:rFonts w:ascii="Times New Roman" w:hAnsi="Times New Roman" w:cs="Times New Roman"/>
          <w:sz w:val="24"/>
          <w:szCs w:val="24"/>
        </w:rPr>
        <w:t>traumu seku pacientiem;</w:t>
      </w:r>
    </w:p>
    <w:p w14:paraId="342AD2F2" w14:textId="77777777" w:rsidR="0075490E" w:rsidRPr="008903D8" w:rsidRDefault="0075490E" w:rsidP="00235A5F">
      <w:pPr>
        <w:pStyle w:val="ListParagraph"/>
        <w:numPr>
          <w:ilvl w:val="0"/>
          <w:numId w:val="1"/>
        </w:numPr>
        <w:spacing w:after="0" w:line="276" w:lineRule="auto"/>
        <w:jc w:val="both"/>
        <w:rPr>
          <w:rFonts w:ascii="Times New Roman" w:hAnsi="Times New Roman" w:cs="Times New Roman"/>
          <w:sz w:val="24"/>
          <w:szCs w:val="24"/>
        </w:rPr>
      </w:pPr>
      <w:r w:rsidRPr="008903D8">
        <w:rPr>
          <w:rFonts w:ascii="Times New Roman" w:hAnsi="Times New Roman" w:cs="Times New Roman"/>
          <w:sz w:val="24"/>
          <w:szCs w:val="24"/>
        </w:rPr>
        <w:t>veselības aprūpes pakalpojumi mājās;</w:t>
      </w:r>
    </w:p>
    <w:p w14:paraId="69EB6CEC" w14:textId="77777777" w:rsidR="0075490E" w:rsidRPr="008903D8" w:rsidRDefault="0075490E" w:rsidP="00235A5F">
      <w:pPr>
        <w:pStyle w:val="ListParagraph"/>
        <w:numPr>
          <w:ilvl w:val="0"/>
          <w:numId w:val="1"/>
        </w:numPr>
        <w:spacing w:after="0" w:line="276" w:lineRule="auto"/>
        <w:jc w:val="both"/>
        <w:rPr>
          <w:rFonts w:ascii="Times New Roman" w:hAnsi="Times New Roman" w:cs="Times New Roman"/>
          <w:sz w:val="24"/>
          <w:szCs w:val="24"/>
        </w:rPr>
      </w:pPr>
      <w:r w:rsidRPr="008903D8">
        <w:rPr>
          <w:rFonts w:ascii="Times New Roman" w:eastAsia="Times New Roman" w:hAnsi="Times New Roman" w:cs="Times New Roman"/>
          <w:sz w:val="24"/>
          <w:szCs w:val="24"/>
          <w:lang w:eastAsia="lv-LV"/>
        </w:rPr>
        <w:t>pakalpojumi, lai nodrošinātu terapijas nepārtrauktību - ķīmijterapija, bioloģiskie medikamenti, orgānu aizstājējterapija, staru terapija, dienas stacionāra pakalpojumi hematoloģijā, metadona aizvietojošā terapija, kā arī palīdzība pacientiem, kuriem jāturpina vai jāpabeidz stacionāri neatliekamā kārtā uzsākta ārstēšana;</w:t>
      </w:r>
    </w:p>
    <w:p w14:paraId="07BE7FDE" w14:textId="77777777" w:rsidR="0075490E" w:rsidRPr="008903D8" w:rsidRDefault="0075490E" w:rsidP="00235A5F">
      <w:pPr>
        <w:pStyle w:val="ListParagraph"/>
        <w:numPr>
          <w:ilvl w:val="0"/>
          <w:numId w:val="1"/>
        </w:numPr>
        <w:spacing w:after="0" w:line="276" w:lineRule="auto"/>
        <w:jc w:val="both"/>
        <w:rPr>
          <w:rFonts w:ascii="Times New Roman" w:hAnsi="Times New Roman" w:cs="Times New Roman"/>
          <w:sz w:val="24"/>
          <w:szCs w:val="24"/>
        </w:rPr>
      </w:pPr>
      <w:r w:rsidRPr="008903D8">
        <w:rPr>
          <w:rFonts w:ascii="Times New Roman" w:eastAsia="Times New Roman" w:hAnsi="Times New Roman" w:cs="Times New Roman"/>
          <w:color w:val="000000"/>
          <w:sz w:val="24"/>
          <w:szCs w:val="24"/>
          <w:lang w:eastAsia="lv-LV"/>
        </w:rPr>
        <w:lastRenderedPageBreak/>
        <w:t xml:space="preserve">speciālistu konsultācijas pacientiem </w:t>
      </w:r>
      <w:r w:rsidRPr="008903D8">
        <w:rPr>
          <w:rFonts w:ascii="Times New Roman" w:hAnsi="Times New Roman" w:cs="Times New Roman"/>
          <w:sz w:val="24"/>
          <w:szCs w:val="24"/>
        </w:rPr>
        <w:t>ar hroniskām saslimšanām (iespēju robežās attālināti);</w:t>
      </w:r>
    </w:p>
    <w:p w14:paraId="323C0ADE" w14:textId="77777777" w:rsidR="0075490E" w:rsidRPr="008903D8" w:rsidRDefault="0075490E" w:rsidP="00235A5F">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w:t>
      </w:r>
      <w:r w:rsidRPr="008903D8">
        <w:rPr>
          <w:rFonts w:ascii="Times New Roman" w:hAnsi="Times New Roman" w:cs="Times New Roman"/>
          <w:sz w:val="24"/>
          <w:szCs w:val="24"/>
        </w:rPr>
        <w:t>nkoloģiskās, dzīvību glābjošas, kā arī tādas operācijas, kuru atcelšanas rezultātā var iestāties invaliditāte;</w:t>
      </w:r>
    </w:p>
    <w:p w14:paraId="4479A85C" w14:textId="77777777" w:rsidR="0075490E" w:rsidRPr="008903D8" w:rsidRDefault="0075490E" w:rsidP="00235A5F">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z</w:t>
      </w:r>
      <w:r w:rsidRPr="008903D8">
        <w:rPr>
          <w:rFonts w:ascii="Times New Roman" w:hAnsi="Times New Roman" w:cs="Times New Roman"/>
          <w:sz w:val="24"/>
          <w:szCs w:val="24"/>
        </w:rPr>
        <w:t>obārstniecības pakalpojumi akūtos un neatliekamos gadījumos;</w:t>
      </w:r>
    </w:p>
    <w:p w14:paraId="0A3CB6BB" w14:textId="77777777" w:rsidR="0075490E" w:rsidRPr="008903D8" w:rsidRDefault="0075490E" w:rsidP="00235A5F">
      <w:pPr>
        <w:pStyle w:val="ListParagraph"/>
        <w:numPr>
          <w:ilvl w:val="0"/>
          <w:numId w:val="1"/>
        </w:numPr>
        <w:spacing w:after="0" w:line="276" w:lineRule="auto"/>
        <w:jc w:val="both"/>
        <w:rPr>
          <w:rFonts w:ascii="Times New Roman" w:hAnsi="Times New Roman" w:cs="Times New Roman"/>
          <w:sz w:val="24"/>
          <w:szCs w:val="24"/>
        </w:rPr>
      </w:pPr>
      <w:r w:rsidRPr="008903D8">
        <w:rPr>
          <w:rFonts w:ascii="Times New Roman" w:hAnsi="Times New Roman" w:cs="Times New Roman"/>
          <w:sz w:val="24"/>
          <w:szCs w:val="24"/>
        </w:rPr>
        <w:t>ambulatorie konsiliji (bez pacienta līdzdalības);</w:t>
      </w:r>
    </w:p>
    <w:p w14:paraId="563AC739" w14:textId="77777777" w:rsidR="0075490E" w:rsidRPr="008903D8" w:rsidRDefault="0075490E" w:rsidP="00235A5F">
      <w:pPr>
        <w:pStyle w:val="ListParagraph"/>
        <w:numPr>
          <w:ilvl w:val="0"/>
          <w:numId w:val="1"/>
        </w:numPr>
        <w:spacing w:after="0" w:line="276" w:lineRule="auto"/>
        <w:jc w:val="both"/>
        <w:rPr>
          <w:rFonts w:ascii="Times New Roman" w:hAnsi="Times New Roman" w:cs="Times New Roman"/>
          <w:sz w:val="24"/>
          <w:szCs w:val="24"/>
        </w:rPr>
      </w:pPr>
      <w:r w:rsidRPr="008903D8">
        <w:rPr>
          <w:rFonts w:ascii="Times New Roman" w:hAnsi="Times New Roman" w:cs="Times New Roman"/>
          <w:sz w:val="24"/>
          <w:szCs w:val="24"/>
        </w:rPr>
        <w:t>konsultācijas lipīgo ādas slimību un seksuāli transmisīvo slimību pacientiem;</w:t>
      </w:r>
    </w:p>
    <w:p w14:paraId="27F9C4C1" w14:textId="6150D086" w:rsidR="0075490E" w:rsidRDefault="0075490E" w:rsidP="00235A5F">
      <w:pPr>
        <w:pStyle w:val="ListParagraph"/>
        <w:numPr>
          <w:ilvl w:val="0"/>
          <w:numId w:val="1"/>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a</w:t>
      </w:r>
      <w:r w:rsidRPr="008903D8">
        <w:rPr>
          <w:rFonts w:ascii="Times New Roman" w:hAnsi="Times New Roman" w:cs="Times New Roman"/>
          <w:sz w:val="24"/>
          <w:szCs w:val="24"/>
        </w:rPr>
        <w:t>kūtās un subakūtās rehabilitācijas pakalpojumi personām, kurām šī pakalpojumu atlikšana var radīt invalidizācijas risku un/vai darbaspēju zaudēšanu, tai skaitā bērniem, kuriem rehabilitācijas pakalpojumu atlikšana saistīta ar ievērojamu funkcionēšanas traucējumu pasliktināšanos</w:t>
      </w:r>
      <w:r>
        <w:rPr>
          <w:rFonts w:ascii="Times New Roman" w:hAnsi="Times New Roman" w:cs="Times New Roman"/>
          <w:sz w:val="24"/>
          <w:szCs w:val="24"/>
        </w:rPr>
        <w:t>.</w:t>
      </w:r>
    </w:p>
    <w:p w14:paraId="50C3A6DA" w14:textId="1522443F" w:rsidR="004B3193" w:rsidRDefault="0075490E" w:rsidP="00A76A7E">
      <w:pPr>
        <w:spacing w:after="120" w:line="276" w:lineRule="auto"/>
        <w:ind w:firstLine="567"/>
        <w:jc w:val="both"/>
        <w:rPr>
          <w:rFonts w:ascii="Times New Roman" w:hAnsi="Times New Roman" w:cs="Times New Roman"/>
          <w:sz w:val="24"/>
          <w:szCs w:val="24"/>
        </w:rPr>
      </w:pPr>
      <w:r w:rsidRPr="008903D8">
        <w:rPr>
          <w:rFonts w:ascii="Times New Roman" w:hAnsi="Times New Roman" w:cs="Times New Roman"/>
          <w:sz w:val="24"/>
          <w:szCs w:val="24"/>
        </w:rPr>
        <w:t>Citi veselības aprūpes pakalpojumi,</w:t>
      </w:r>
      <w:r>
        <w:rPr>
          <w:rFonts w:ascii="Times New Roman" w:hAnsi="Times New Roman" w:cs="Times New Roman"/>
          <w:sz w:val="24"/>
          <w:szCs w:val="24"/>
        </w:rPr>
        <w:t xml:space="preserve"> </w:t>
      </w:r>
      <w:r w:rsidRPr="008903D8">
        <w:rPr>
          <w:rFonts w:ascii="Times New Roman" w:hAnsi="Times New Roman" w:cs="Times New Roman"/>
          <w:sz w:val="24"/>
          <w:szCs w:val="24"/>
        </w:rPr>
        <w:t>tai skaitā dienas stacionāru pakalpojumi,</w:t>
      </w:r>
      <w:r>
        <w:rPr>
          <w:rFonts w:ascii="Times New Roman" w:hAnsi="Times New Roman" w:cs="Times New Roman"/>
          <w:sz w:val="24"/>
          <w:szCs w:val="24"/>
        </w:rPr>
        <w:t xml:space="preserve"> </w:t>
      </w:r>
      <w:r w:rsidRPr="008903D8">
        <w:rPr>
          <w:rFonts w:ascii="Times New Roman" w:hAnsi="Times New Roman" w:cs="Times New Roman"/>
          <w:sz w:val="24"/>
          <w:szCs w:val="24"/>
        </w:rPr>
        <w:t>īslaicīgas ķirurģijas pakalpojumi un maksas pakalpojumi uz laiku netiks sniegti</w:t>
      </w:r>
      <w:r>
        <w:rPr>
          <w:rFonts w:ascii="Times New Roman" w:hAnsi="Times New Roman" w:cs="Times New Roman"/>
          <w:sz w:val="24"/>
          <w:szCs w:val="24"/>
        </w:rPr>
        <w:t xml:space="preserve"> ne valsts, ne privātajās ārstniecības iestādēs. </w:t>
      </w:r>
    </w:p>
    <w:p w14:paraId="5EA0EAB8" w14:textId="53BFF532" w:rsidR="00FA691F" w:rsidRDefault="00FA691F" w:rsidP="00A76A7E">
      <w:pPr>
        <w:spacing w:after="120" w:line="276" w:lineRule="auto"/>
        <w:ind w:firstLine="567"/>
        <w:jc w:val="both"/>
        <w:rPr>
          <w:rFonts w:ascii="Times New Roman" w:hAnsi="Times New Roman" w:cs="Times New Roman"/>
          <w:sz w:val="24"/>
          <w:szCs w:val="24"/>
        </w:rPr>
      </w:pPr>
      <w:r>
        <w:rPr>
          <w:rFonts w:ascii="Times New Roman" w:hAnsi="Times New Roman" w:cs="Times New Roman"/>
          <w:sz w:val="24"/>
          <w:szCs w:val="24"/>
        </w:rPr>
        <w:t>Katru nedēļu Veselības ministrija kopā ar citām atbildīgajām iestādēm vērtēs noteiktos veselības aprūpes pakalpojumu ierobežojumus, ņemot vērā epidemioloģisko situāciju.</w:t>
      </w:r>
    </w:p>
    <w:p w14:paraId="31FA1627" w14:textId="2111F812" w:rsidR="005C55EF" w:rsidRDefault="005C55EF" w:rsidP="00A76A7E">
      <w:pPr>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Katra ārstniecības iestāde individuāli sazināsies ar pacientu, lai informētu par atcelto vizīti pie ārsta vai atcelto pakalpojumu. Tas nenozīmēs, ka persona pazaudē savu vietu rindā, bet pakalpojums tiks sniegts vēlāk. Lūgums cilvēkiem būt saprotošiem. </w:t>
      </w:r>
      <w:r w:rsidR="00FA691F">
        <w:rPr>
          <w:rFonts w:ascii="Times New Roman" w:hAnsi="Times New Roman" w:cs="Times New Roman"/>
          <w:sz w:val="24"/>
          <w:szCs w:val="24"/>
        </w:rPr>
        <w:t>Tāpat līdz 14.</w:t>
      </w:r>
      <w:r w:rsidR="009466F8">
        <w:rPr>
          <w:rFonts w:ascii="Times New Roman" w:hAnsi="Times New Roman" w:cs="Times New Roman"/>
          <w:sz w:val="24"/>
          <w:szCs w:val="24"/>
        </w:rPr>
        <w:t xml:space="preserve"> </w:t>
      </w:r>
      <w:r w:rsidR="00FA691F">
        <w:rPr>
          <w:rFonts w:ascii="Times New Roman" w:hAnsi="Times New Roman" w:cs="Times New Roman"/>
          <w:sz w:val="24"/>
          <w:szCs w:val="24"/>
        </w:rPr>
        <w:t xml:space="preserve">aprīlim ārstniecības iestādes neveiks </w:t>
      </w:r>
      <w:r w:rsidR="009466F8">
        <w:rPr>
          <w:rFonts w:ascii="Times New Roman" w:hAnsi="Times New Roman" w:cs="Times New Roman"/>
          <w:sz w:val="24"/>
          <w:szCs w:val="24"/>
        </w:rPr>
        <w:t xml:space="preserve">jaunu </w:t>
      </w:r>
      <w:r w:rsidR="00FA691F">
        <w:rPr>
          <w:rFonts w:ascii="Times New Roman" w:hAnsi="Times New Roman" w:cs="Times New Roman"/>
          <w:sz w:val="24"/>
          <w:szCs w:val="24"/>
        </w:rPr>
        <w:t>pacientu pierakstu plānveida pakalpojumu saņemšanai.</w:t>
      </w:r>
    </w:p>
    <w:p w14:paraId="7D03C86F" w14:textId="406B1845" w:rsidR="005C55EF" w:rsidRDefault="005C55EF" w:rsidP="00A76A7E">
      <w:pPr>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Veselības ministrija aicina pacientus kopā ar ģimenes ārstu vai ārstējošo ārstu </w:t>
      </w:r>
      <w:r w:rsidR="009466F8">
        <w:rPr>
          <w:rFonts w:ascii="Times New Roman" w:hAnsi="Times New Roman" w:cs="Times New Roman"/>
          <w:sz w:val="24"/>
          <w:szCs w:val="24"/>
        </w:rPr>
        <w:t>izvērtēt</w:t>
      </w:r>
      <w:r>
        <w:rPr>
          <w:rFonts w:ascii="Times New Roman" w:hAnsi="Times New Roman" w:cs="Times New Roman"/>
          <w:sz w:val="24"/>
          <w:szCs w:val="24"/>
        </w:rPr>
        <w:t>, kurus veselības aprūpes pakalpojumus šobrīd var neveikt. Īpaši būtiski tas ir personām, kuras ir vecākas par 60 gadiem</w:t>
      </w:r>
      <w:r w:rsidR="009466F8">
        <w:rPr>
          <w:rFonts w:ascii="Times New Roman" w:hAnsi="Times New Roman" w:cs="Times New Roman"/>
          <w:sz w:val="24"/>
          <w:szCs w:val="24"/>
        </w:rPr>
        <w:t xml:space="preserve"> un personām ar novājinātu imunitāti, jo, saslimstot ar COVID-19, sekas var būt smagas. </w:t>
      </w:r>
    </w:p>
    <w:p w14:paraId="678EF4AB" w14:textId="1543A3DE" w:rsidR="00A76A7E" w:rsidRDefault="00A76A7E" w:rsidP="00A76A7E">
      <w:pPr>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Arī gadījumos, ja veselības stāvoklis saasinās, nepieciešams sazināties ar savu ģimenes vai ārstējošo ārstu, lai lemtu par turpmāko rīcību. </w:t>
      </w:r>
    </w:p>
    <w:p w14:paraId="4CAC8418" w14:textId="096E6496" w:rsidR="009466F8" w:rsidRDefault="009466F8" w:rsidP="00A76A7E">
      <w:pPr>
        <w:spacing w:after="120"/>
        <w:ind w:firstLine="567"/>
        <w:jc w:val="both"/>
        <w:rPr>
          <w:rFonts w:ascii="Times New Roman" w:hAnsi="Times New Roman" w:cs="Times New Roman"/>
          <w:sz w:val="24"/>
          <w:szCs w:val="24"/>
        </w:rPr>
      </w:pPr>
      <w:r>
        <w:rPr>
          <w:rFonts w:ascii="Times New Roman" w:hAnsi="Times New Roman" w:cs="Times New Roman"/>
          <w:sz w:val="24"/>
          <w:szCs w:val="24"/>
        </w:rPr>
        <w:t>Konsultēties par savu veselība stāvokli un nepieciešamajiem veselības aprūpes pakalpojumiem, ja nav pieejams sa</w:t>
      </w:r>
      <w:r w:rsidR="00A76A7E">
        <w:rPr>
          <w:rFonts w:ascii="Times New Roman" w:hAnsi="Times New Roman" w:cs="Times New Roman"/>
          <w:sz w:val="24"/>
          <w:szCs w:val="24"/>
        </w:rPr>
        <w:t xml:space="preserve">vs </w:t>
      </w:r>
      <w:r>
        <w:rPr>
          <w:rFonts w:ascii="Times New Roman" w:hAnsi="Times New Roman" w:cs="Times New Roman"/>
          <w:sz w:val="24"/>
          <w:szCs w:val="24"/>
        </w:rPr>
        <w:t>ģimene</w:t>
      </w:r>
      <w:r w:rsidR="00A76A7E">
        <w:rPr>
          <w:rFonts w:ascii="Times New Roman" w:hAnsi="Times New Roman" w:cs="Times New Roman"/>
          <w:sz w:val="24"/>
          <w:szCs w:val="24"/>
        </w:rPr>
        <w:t xml:space="preserve">s </w:t>
      </w:r>
      <w:r>
        <w:rPr>
          <w:rFonts w:ascii="Times New Roman" w:hAnsi="Times New Roman" w:cs="Times New Roman"/>
          <w:sz w:val="24"/>
          <w:szCs w:val="24"/>
        </w:rPr>
        <w:t xml:space="preserve">ārsts, var zvanot arī uz ģimenes ārstu konsultatīvo tālruni </w:t>
      </w:r>
      <w:r w:rsidR="00A76A7E" w:rsidRPr="00A76A7E">
        <w:rPr>
          <w:rFonts w:ascii="Times New Roman" w:hAnsi="Times New Roman" w:cs="Times New Roman"/>
          <w:sz w:val="24"/>
          <w:szCs w:val="24"/>
        </w:rPr>
        <w:t>66016001</w:t>
      </w:r>
      <w:r w:rsidR="00A76A7E" w:rsidRPr="00A76A7E">
        <w:rPr>
          <w:rFonts w:ascii="Times New Roman" w:hAnsi="Times New Roman" w:cs="Times New Roman"/>
          <w:sz w:val="24"/>
          <w:szCs w:val="24"/>
        </w:rPr>
        <w:t xml:space="preserve">, kurš darbojas </w:t>
      </w:r>
      <w:r w:rsidR="00A76A7E" w:rsidRPr="00A76A7E">
        <w:rPr>
          <w:rFonts w:ascii="Times New Roman" w:hAnsi="Times New Roman" w:cs="Times New Roman"/>
          <w:sz w:val="24"/>
          <w:szCs w:val="24"/>
        </w:rPr>
        <w:t>visu diennakti</w:t>
      </w:r>
      <w:r w:rsidR="00A76A7E" w:rsidRPr="00A76A7E">
        <w:rPr>
          <w:rFonts w:ascii="Times New Roman" w:hAnsi="Times New Roman" w:cs="Times New Roman"/>
          <w:sz w:val="24"/>
          <w:szCs w:val="24"/>
        </w:rPr>
        <w:t>.</w:t>
      </w:r>
    </w:p>
    <w:p w14:paraId="73E51664" w14:textId="064A5AA3" w:rsidR="004B3193" w:rsidRDefault="005C55EF" w:rsidP="00A76A7E">
      <w:pPr>
        <w:spacing w:after="120"/>
        <w:ind w:firstLine="567"/>
        <w:jc w:val="both"/>
        <w:rPr>
          <w:rFonts w:ascii="Times New Roman" w:hAnsi="Times New Roman" w:cs="Times New Roman"/>
          <w:sz w:val="24"/>
          <w:szCs w:val="24"/>
        </w:rPr>
      </w:pPr>
      <w:r>
        <w:rPr>
          <w:rFonts w:ascii="Times New Roman" w:hAnsi="Times New Roman" w:cs="Times New Roman"/>
          <w:sz w:val="24"/>
          <w:szCs w:val="24"/>
        </w:rPr>
        <w:t>Lai saņemtu precīzāku informāciju par valsts apmaksātajiem veselības aprūpes pakalpojumiem, aicinām sazināties ar Nacionālo veselības dienestu pa telefonu 80001234.</w:t>
      </w:r>
    </w:p>
    <w:p w14:paraId="6D83CCB2" w14:textId="63CF92BB" w:rsidR="005C55EF" w:rsidRDefault="005C55EF" w:rsidP="00A76A7E">
      <w:pPr>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Savukārt gadījumos, </w:t>
      </w:r>
      <w:r w:rsidR="00D53E0F" w:rsidRPr="00D53E0F">
        <w:rPr>
          <w:rFonts w:ascii="Times New Roman" w:hAnsi="Times New Roman" w:cs="Times New Roman"/>
          <w:sz w:val="24"/>
          <w:szCs w:val="24"/>
        </w:rPr>
        <w:t>ja ār</w:t>
      </w:r>
      <w:r w:rsidR="00D53E0F" w:rsidRPr="00D53E0F">
        <w:rPr>
          <w:rFonts w:ascii="Times New Roman" w:hAnsi="Times New Roman" w:cs="Times New Roman"/>
          <w:sz w:val="24"/>
          <w:szCs w:val="24"/>
        </w:rPr>
        <w:t>s</w:t>
      </w:r>
      <w:r w:rsidR="00D53E0F" w:rsidRPr="00D53E0F">
        <w:rPr>
          <w:rFonts w:ascii="Times New Roman" w:hAnsi="Times New Roman" w:cs="Times New Roman"/>
          <w:sz w:val="24"/>
          <w:szCs w:val="24"/>
        </w:rPr>
        <w:t>tniecības personas, vai ārstniecības iestādes nesniedz minētos  pakalpojumus, jāvēršas ar sūdzību Veselības inspekcijā. Sūdzības var iesniegt elektroniski sūtot e-pasta vēstuli </w:t>
      </w:r>
      <w:hyperlink r:id="rId7" w:tgtFrame="_blank" w:history="1">
        <w:r w:rsidR="00D53E0F" w:rsidRPr="00D53E0F">
          <w:rPr>
            <w:rFonts w:ascii="Times New Roman" w:hAnsi="Times New Roman" w:cs="Times New Roman"/>
            <w:sz w:val="24"/>
            <w:szCs w:val="24"/>
          </w:rPr>
          <w:t>vi@vi.gov.lv</w:t>
        </w:r>
      </w:hyperlink>
      <w:r w:rsidR="00D53E0F" w:rsidRPr="00D53E0F">
        <w:rPr>
          <w:rFonts w:ascii="Times New Roman" w:hAnsi="Times New Roman" w:cs="Times New Roman"/>
          <w:sz w:val="24"/>
          <w:szCs w:val="24"/>
        </w:rPr>
        <w:t> vai sazinoties pa tālruņa numuru: 67507993.</w:t>
      </w:r>
    </w:p>
    <w:p w14:paraId="03CEDEF8" w14:textId="6D2111C0" w:rsidR="00AC1126" w:rsidRDefault="00AC1126">
      <w:bookmarkStart w:id="0" w:name="_GoBack"/>
      <w:bookmarkEnd w:id="0"/>
    </w:p>
    <w:p w14:paraId="73A3B1DF" w14:textId="77777777" w:rsidR="004B3193" w:rsidRPr="00CC59AE" w:rsidRDefault="004B3193" w:rsidP="004B3193">
      <w:pPr>
        <w:spacing w:after="0"/>
        <w:jc w:val="both"/>
        <w:rPr>
          <w:rFonts w:ascii="Times New Roman" w:hAnsi="Times New Roman" w:cs="Times New Roman"/>
          <w:color w:val="000000" w:themeColor="text1"/>
          <w:sz w:val="24"/>
          <w:szCs w:val="24"/>
        </w:rPr>
      </w:pPr>
      <w:r w:rsidRPr="001F7461">
        <w:rPr>
          <w:rFonts w:ascii="Times New Roman" w:hAnsi="Times New Roman" w:cs="Times New Roman"/>
          <w:color w:val="000000" w:themeColor="text1"/>
          <w:sz w:val="24"/>
          <w:szCs w:val="24"/>
        </w:rPr>
        <w:t>Anna Strapcāne</w:t>
      </w:r>
    </w:p>
    <w:p w14:paraId="69EBA927" w14:textId="77777777" w:rsidR="004B3193" w:rsidRPr="004665D8" w:rsidRDefault="004B3193" w:rsidP="004B3193">
      <w:pPr>
        <w:pStyle w:val="NoSpacing"/>
        <w:jc w:val="both"/>
        <w:rPr>
          <w:rFonts w:ascii="Times New Roman" w:hAnsi="Times New Roman"/>
          <w:bCs/>
          <w:sz w:val="24"/>
          <w:szCs w:val="24"/>
        </w:rPr>
      </w:pPr>
      <w:r w:rsidRPr="001F7461">
        <w:rPr>
          <w:rFonts w:ascii="Times New Roman" w:hAnsi="Times New Roman"/>
          <w:color w:val="000000" w:themeColor="text1"/>
          <w:sz w:val="24"/>
          <w:szCs w:val="24"/>
        </w:rPr>
        <w:t xml:space="preserve">VM </w:t>
      </w:r>
      <w:proofErr w:type="spellStart"/>
      <w:r w:rsidRPr="001F7461">
        <w:rPr>
          <w:rFonts w:ascii="Times New Roman" w:hAnsi="Times New Roman"/>
          <w:color w:val="000000" w:themeColor="text1"/>
          <w:sz w:val="24"/>
          <w:szCs w:val="24"/>
        </w:rPr>
        <w:t>Preses</w:t>
      </w:r>
      <w:proofErr w:type="spellEnd"/>
      <w:r w:rsidRPr="001F7461">
        <w:rPr>
          <w:rFonts w:ascii="Times New Roman" w:hAnsi="Times New Roman"/>
          <w:color w:val="000000" w:themeColor="text1"/>
          <w:sz w:val="24"/>
          <w:szCs w:val="24"/>
        </w:rPr>
        <w:t xml:space="preserve"> </w:t>
      </w:r>
      <w:proofErr w:type="spellStart"/>
      <w:r w:rsidRPr="001F7461">
        <w:rPr>
          <w:rFonts w:ascii="Times New Roman" w:hAnsi="Times New Roman"/>
          <w:color w:val="000000" w:themeColor="text1"/>
          <w:sz w:val="24"/>
          <w:szCs w:val="24"/>
        </w:rPr>
        <w:t>sekretāre</w:t>
      </w:r>
      <w:proofErr w:type="spellEnd"/>
    </w:p>
    <w:p w14:paraId="10C521CD" w14:textId="77777777" w:rsidR="004B3193" w:rsidRDefault="004B3193" w:rsidP="004B3193">
      <w:pPr>
        <w:spacing w:after="0"/>
        <w:jc w:val="both"/>
        <w:rPr>
          <w:rFonts w:ascii="Times New Roman" w:hAnsi="Times New Roman" w:cs="Times New Roman"/>
          <w:color w:val="000000" w:themeColor="text1"/>
          <w:sz w:val="24"/>
          <w:szCs w:val="24"/>
        </w:rPr>
      </w:pPr>
      <w:r w:rsidRPr="001F7461">
        <w:rPr>
          <w:rFonts w:ascii="Times New Roman" w:hAnsi="Times New Roman" w:cs="Times New Roman"/>
          <w:color w:val="000000" w:themeColor="text1"/>
          <w:sz w:val="24"/>
          <w:szCs w:val="24"/>
        </w:rPr>
        <w:t xml:space="preserve">tālrunis: </w:t>
      </w:r>
      <w:r w:rsidRPr="001F7461">
        <w:rPr>
          <w:rFonts w:ascii="Times New Roman" w:hAnsi="Times New Roman" w:cs="Times New Roman"/>
          <w:color w:val="000000" w:themeColor="text1"/>
          <w:sz w:val="24"/>
          <w:szCs w:val="24"/>
          <w:shd w:val="clear" w:color="auto" w:fill="FFFFFF"/>
        </w:rPr>
        <w:t>67876106</w:t>
      </w:r>
      <w:r w:rsidRPr="001F7461">
        <w:rPr>
          <w:rFonts w:ascii="Times New Roman" w:hAnsi="Times New Roman" w:cs="Times New Roman"/>
          <w:color w:val="000000" w:themeColor="text1"/>
          <w:sz w:val="24"/>
          <w:szCs w:val="24"/>
        </w:rPr>
        <w:t>; 20388356</w:t>
      </w:r>
    </w:p>
    <w:p w14:paraId="28B2EFBB" w14:textId="1D65CAF2" w:rsidR="004B3193" w:rsidRDefault="004B3193" w:rsidP="005C55EF">
      <w:pPr>
        <w:spacing w:after="0"/>
        <w:jc w:val="both"/>
      </w:pPr>
      <w:r w:rsidRPr="001F7461">
        <w:rPr>
          <w:rFonts w:ascii="Times New Roman" w:hAnsi="Times New Roman" w:cs="Times New Roman"/>
          <w:color w:val="000000" w:themeColor="text1"/>
          <w:sz w:val="24"/>
          <w:szCs w:val="24"/>
        </w:rPr>
        <w:t xml:space="preserve">e-pasts: </w:t>
      </w:r>
      <w:hyperlink r:id="rId8" w:history="1">
        <w:r w:rsidRPr="001F7461">
          <w:rPr>
            <w:rStyle w:val="Hyperlink"/>
            <w:rFonts w:ascii="Times New Roman" w:hAnsi="Times New Roman" w:cs="Times New Roman"/>
            <w:color w:val="000000" w:themeColor="text1"/>
            <w:sz w:val="24"/>
            <w:szCs w:val="24"/>
          </w:rPr>
          <w:t>anna.strapcane@vm.gov.lv</w:t>
        </w:r>
      </w:hyperlink>
    </w:p>
    <w:sectPr w:rsidR="004B31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78FD"/>
    <w:multiLevelType w:val="hybridMultilevel"/>
    <w:tmpl w:val="83303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33687D"/>
    <w:multiLevelType w:val="hybridMultilevel"/>
    <w:tmpl w:val="F67C8134"/>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3723DB"/>
    <w:multiLevelType w:val="hybridMultilevel"/>
    <w:tmpl w:val="E2E650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14"/>
    <w:rsid w:val="001B22A1"/>
    <w:rsid w:val="00235A5F"/>
    <w:rsid w:val="00380871"/>
    <w:rsid w:val="003C3C0D"/>
    <w:rsid w:val="004B3193"/>
    <w:rsid w:val="004C3D14"/>
    <w:rsid w:val="005C55EF"/>
    <w:rsid w:val="0075490E"/>
    <w:rsid w:val="009466F8"/>
    <w:rsid w:val="00A76A7E"/>
    <w:rsid w:val="00AC1126"/>
    <w:rsid w:val="00D53E0F"/>
    <w:rsid w:val="00FA6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6B24"/>
  <w15:chartTrackingRefBased/>
  <w15:docId w15:val="{4B1195CA-4DE2-4F83-A064-82E71813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193"/>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193"/>
    <w:pPr>
      <w:ind w:left="720"/>
      <w:contextualSpacing/>
    </w:pPr>
  </w:style>
  <w:style w:type="paragraph" w:styleId="NormalWeb">
    <w:name w:val="Normal (Web)"/>
    <w:basedOn w:val="Normal"/>
    <w:uiPriority w:val="99"/>
    <w:semiHidden/>
    <w:unhideWhenUsed/>
    <w:rsid w:val="004B319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4B3193"/>
    <w:rPr>
      <w:b/>
      <w:bCs/>
    </w:rPr>
  </w:style>
  <w:style w:type="character" w:styleId="Hyperlink">
    <w:name w:val="Hyperlink"/>
    <w:basedOn w:val="DefaultParagraphFont"/>
    <w:uiPriority w:val="99"/>
    <w:unhideWhenUsed/>
    <w:rsid w:val="004B3193"/>
    <w:rPr>
      <w:color w:val="0563C1" w:themeColor="hyperlink"/>
      <w:u w:val="single"/>
    </w:rPr>
  </w:style>
  <w:style w:type="character" w:customStyle="1" w:styleId="NoSpacingChar">
    <w:name w:val="No Spacing Char"/>
    <w:link w:val="NoSpacing"/>
    <w:uiPriority w:val="1"/>
    <w:locked/>
    <w:rsid w:val="004B3193"/>
    <w:rPr>
      <w:rFonts w:ascii="Calibri" w:eastAsia="Calibri" w:hAnsi="Calibri" w:cs="Times New Roman"/>
    </w:rPr>
  </w:style>
  <w:style w:type="paragraph" w:styleId="NoSpacing">
    <w:name w:val="No Spacing"/>
    <w:link w:val="NoSpacingChar"/>
    <w:uiPriority w:val="1"/>
    <w:qFormat/>
    <w:rsid w:val="004B3193"/>
    <w:pPr>
      <w:widowControl w:val="0"/>
      <w:spacing w:after="0" w:line="240" w:lineRule="auto"/>
    </w:pPr>
    <w:rPr>
      <w:rFonts w:ascii="Calibri" w:eastAsia="Calibri" w:hAnsi="Calibri" w:cs="Times New Roman"/>
    </w:rPr>
  </w:style>
  <w:style w:type="table" w:styleId="TableGrid">
    <w:name w:val="Table Grid"/>
    <w:basedOn w:val="TableNormal"/>
    <w:uiPriority w:val="59"/>
    <w:rsid w:val="004B3193"/>
    <w:pPr>
      <w:spacing w:after="0" w:line="240" w:lineRule="auto"/>
    </w:pPr>
    <w:rPr>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trapcane@vm.gov.lv" TargetMode="External"/><Relationship Id="rId3" Type="http://schemas.openxmlformats.org/officeDocument/2006/relationships/styles" Target="styles.xml"/><Relationship Id="rId7" Type="http://schemas.openxmlformats.org/officeDocument/2006/relationships/hyperlink" Target="mailto:vi@vi.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7CE68-AE03-4FB1-862B-130C5259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Strapcāne</dc:creator>
  <cp:keywords/>
  <dc:description/>
  <cp:lastModifiedBy>Anna Strapcāne</cp:lastModifiedBy>
  <cp:revision>7</cp:revision>
  <cp:lastPrinted>2020-03-25T14:42:00Z</cp:lastPrinted>
  <dcterms:created xsi:type="dcterms:W3CDTF">2020-03-25T11:10:00Z</dcterms:created>
  <dcterms:modified xsi:type="dcterms:W3CDTF">2020-03-25T15:27:00Z</dcterms:modified>
</cp:coreProperties>
</file>