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2" w:type="dxa"/>
        <w:tblLook w:val="04A0" w:firstRow="1" w:lastRow="0" w:firstColumn="1" w:lastColumn="0" w:noHBand="0" w:noVBand="1"/>
      </w:tblPr>
      <w:tblGrid>
        <w:gridCol w:w="1415"/>
        <w:gridCol w:w="1410"/>
        <w:gridCol w:w="1840"/>
        <w:gridCol w:w="1536"/>
        <w:gridCol w:w="1530"/>
        <w:gridCol w:w="1403"/>
        <w:gridCol w:w="1668"/>
      </w:tblGrid>
      <w:tr w:rsidR="00B76115" w:rsidRPr="00B76115" w:rsidTr="00B76115">
        <w:trPr>
          <w:trHeight w:val="189"/>
        </w:trPr>
        <w:tc>
          <w:tcPr>
            <w:tcW w:w="10802" w:type="dxa"/>
            <w:gridSpan w:val="7"/>
            <w:tcBorders>
              <w:top w:val="nil"/>
              <w:left w:val="nil"/>
              <w:bottom w:val="single" w:sz="4" w:space="0" w:color="auto"/>
              <w:right w:val="nil"/>
            </w:tcBorders>
            <w:shd w:val="clear" w:color="auto" w:fill="auto"/>
            <w:noWrap/>
            <w:vAlign w:val="center"/>
            <w:hideMark/>
          </w:tcPr>
          <w:p w:rsidR="00B76115" w:rsidRPr="00B76115" w:rsidRDefault="00B76115" w:rsidP="00B76115">
            <w:pPr>
              <w:spacing w:after="0" w:line="276" w:lineRule="auto"/>
              <w:jc w:val="center"/>
              <w:rPr>
                <w:rFonts w:eastAsia="Times New Roman" w:cs="Arial"/>
                <w:b/>
                <w:bCs/>
                <w:color w:val="E36C0A"/>
                <w:sz w:val="24"/>
                <w:szCs w:val="24"/>
                <w:lang w:eastAsia="lv-LV"/>
              </w:rPr>
            </w:pPr>
            <w:r w:rsidRPr="00B76115">
              <w:rPr>
                <w:rFonts w:eastAsia="Times New Roman" w:cs="Arial"/>
                <w:b/>
                <w:bCs/>
                <w:color w:val="E36C0A"/>
                <w:sz w:val="24"/>
                <w:szCs w:val="24"/>
                <w:lang w:eastAsia="lv-LV"/>
              </w:rPr>
              <w:t>Dzemdes kakla vēža skrīninga populācijas aptveres rādītāji trīs gadu ietvaros</w:t>
            </w:r>
          </w:p>
        </w:tc>
      </w:tr>
      <w:tr w:rsidR="00B76115" w:rsidRPr="00B76115" w:rsidTr="00B76115">
        <w:trPr>
          <w:trHeight w:val="189"/>
        </w:trPr>
        <w:tc>
          <w:tcPr>
            <w:tcW w:w="10802" w:type="dxa"/>
            <w:gridSpan w:val="7"/>
            <w:tcBorders>
              <w:top w:val="single" w:sz="4" w:space="0" w:color="auto"/>
              <w:left w:val="single" w:sz="4" w:space="0" w:color="auto"/>
              <w:bottom w:val="single" w:sz="4" w:space="0" w:color="auto"/>
              <w:right w:val="single" w:sz="4" w:space="0" w:color="000000"/>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 xml:space="preserve">Sievietes, kas veikušas </w:t>
            </w:r>
            <w:proofErr w:type="spellStart"/>
            <w:r w:rsidRPr="00B76115">
              <w:rPr>
                <w:rFonts w:eastAsia="Times New Roman" w:cs="Arial"/>
                <w:b/>
                <w:bCs/>
                <w:color w:val="FFFFFF"/>
                <w:lang w:eastAsia="lv-LV"/>
              </w:rPr>
              <w:t>onkocitoloģisko</w:t>
            </w:r>
            <w:proofErr w:type="spellEnd"/>
            <w:r w:rsidRPr="00B76115">
              <w:rPr>
                <w:rFonts w:eastAsia="Times New Roman" w:cs="Arial"/>
                <w:b/>
                <w:bCs/>
                <w:color w:val="FFFFFF"/>
                <w:lang w:eastAsia="lv-LV"/>
              </w:rPr>
              <w:t xml:space="preserve"> izmeklējumu 2013. - 2015. gadā</w:t>
            </w:r>
          </w:p>
        </w:tc>
      </w:tr>
      <w:tr w:rsidR="00B76115" w:rsidRPr="00B76115" w:rsidTr="00B76115">
        <w:trPr>
          <w:trHeight w:val="189"/>
        </w:trPr>
        <w:tc>
          <w:tcPr>
            <w:tcW w:w="1415" w:type="dxa"/>
            <w:vMerge w:val="restart"/>
            <w:tcBorders>
              <w:top w:val="nil"/>
              <w:left w:val="single" w:sz="4" w:space="0" w:color="auto"/>
              <w:bottom w:val="single" w:sz="4" w:space="0" w:color="000000"/>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Vecuma grupas</w:t>
            </w:r>
          </w:p>
        </w:tc>
        <w:tc>
          <w:tcPr>
            <w:tcW w:w="141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1</w:t>
            </w:r>
          </w:p>
        </w:tc>
        <w:tc>
          <w:tcPr>
            <w:tcW w:w="184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2</w:t>
            </w:r>
          </w:p>
        </w:tc>
        <w:tc>
          <w:tcPr>
            <w:tcW w:w="1535"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3</w:t>
            </w:r>
          </w:p>
        </w:tc>
        <w:tc>
          <w:tcPr>
            <w:tcW w:w="153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4</w:t>
            </w:r>
          </w:p>
        </w:tc>
        <w:tc>
          <w:tcPr>
            <w:tcW w:w="1403"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5 = 3 + 4</w:t>
            </w:r>
          </w:p>
        </w:tc>
        <w:tc>
          <w:tcPr>
            <w:tcW w:w="1665"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6 = 5 / 1*100</w:t>
            </w:r>
          </w:p>
        </w:tc>
      </w:tr>
      <w:tr w:rsidR="00B76115" w:rsidRPr="00B76115" w:rsidTr="00B76115">
        <w:trPr>
          <w:trHeight w:val="760"/>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Arial"/>
                <w:b/>
                <w:bCs/>
                <w:color w:val="FFFFFF"/>
                <w:lang w:eastAsia="lv-LV"/>
              </w:rPr>
            </w:pPr>
          </w:p>
        </w:tc>
        <w:tc>
          <w:tcPr>
            <w:tcW w:w="141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Sieviešu skaits</w:t>
            </w:r>
          </w:p>
        </w:tc>
        <w:tc>
          <w:tcPr>
            <w:tcW w:w="184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Izsūtīto uzaicinājuma vēstuļu skaits</w:t>
            </w:r>
          </w:p>
        </w:tc>
        <w:tc>
          <w:tcPr>
            <w:tcW w:w="1535"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Izmeklētās sievietes skrīninga ietvaros</w:t>
            </w:r>
          </w:p>
        </w:tc>
        <w:tc>
          <w:tcPr>
            <w:tcW w:w="1530"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Izmeklētās sievietes ārpus skrīninga</w:t>
            </w:r>
          </w:p>
        </w:tc>
        <w:tc>
          <w:tcPr>
            <w:tcW w:w="1403"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Izmeklēto sieviešu skaits kopā</w:t>
            </w:r>
          </w:p>
        </w:tc>
        <w:tc>
          <w:tcPr>
            <w:tcW w:w="1665" w:type="dxa"/>
            <w:tcBorders>
              <w:top w:val="nil"/>
              <w:left w:val="nil"/>
              <w:bottom w:val="single" w:sz="4" w:space="0" w:color="auto"/>
              <w:right w:val="single" w:sz="4" w:space="0" w:color="auto"/>
            </w:tcBorders>
            <w:shd w:val="clear" w:color="000000" w:fill="808080"/>
            <w:vAlign w:val="center"/>
            <w:hideMark/>
          </w:tcPr>
          <w:p w:rsidR="00B76115" w:rsidRPr="00B76115" w:rsidRDefault="00B76115" w:rsidP="00B76115">
            <w:pPr>
              <w:spacing w:after="0" w:line="240" w:lineRule="auto"/>
              <w:jc w:val="center"/>
              <w:rPr>
                <w:rFonts w:eastAsia="Times New Roman" w:cs="Arial"/>
                <w:b/>
                <w:bCs/>
                <w:color w:val="FFFFFF"/>
                <w:lang w:eastAsia="lv-LV"/>
              </w:rPr>
            </w:pPr>
            <w:r w:rsidRPr="00B76115">
              <w:rPr>
                <w:rFonts w:eastAsia="Times New Roman" w:cs="Arial"/>
                <w:b/>
                <w:bCs/>
                <w:color w:val="FFFFFF"/>
                <w:lang w:eastAsia="lv-LV"/>
              </w:rPr>
              <w:t>Populācijas aptvere</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25-29</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70 313</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71 472</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13 075</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40 554</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53 629</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76%</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30-34</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66 407</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68 366</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15 161</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36 330</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51 491</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78%</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35-39</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64 791</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62 532</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15 688</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30 048</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45 736</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71%</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40-44</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70 049</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65 497</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18 115</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28 700</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46 815</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67%</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45-49</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69 573</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65 265</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19 550</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28 593</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48 143</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69%</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50-54</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78 170</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69 145</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21 588</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28 556</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50 144</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64%</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55-59</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77 823</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72 316</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20 700</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24 550</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45 250</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58%</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60-64</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70 010</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65 808</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18 207</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17 346</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35 553</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51%</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Arial"/>
                <w:color w:val="000000"/>
                <w:lang w:eastAsia="lv-LV"/>
              </w:rPr>
            </w:pPr>
            <w:r w:rsidRPr="00B76115">
              <w:rPr>
                <w:rFonts w:eastAsia="Times New Roman" w:cs="Arial"/>
                <w:color w:val="000000"/>
                <w:lang w:eastAsia="lv-LV"/>
              </w:rPr>
              <w:t>65-70</w:t>
            </w:r>
          </w:p>
        </w:tc>
        <w:tc>
          <w:tcPr>
            <w:tcW w:w="141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63 150</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60 924</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16 407</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13 790</w:t>
            </w:r>
          </w:p>
        </w:tc>
        <w:tc>
          <w:tcPr>
            <w:tcW w:w="1403"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30 197</w:t>
            </w:r>
          </w:p>
        </w:tc>
        <w:tc>
          <w:tcPr>
            <w:tcW w:w="166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Arial"/>
                <w:color w:val="000000"/>
                <w:lang w:eastAsia="lv-LV"/>
              </w:rPr>
            </w:pPr>
            <w:r w:rsidRPr="00B76115">
              <w:rPr>
                <w:rFonts w:eastAsia="Times New Roman" w:cs="Arial"/>
                <w:color w:val="000000"/>
                <w:lang w:eastAsia="lv-LV"/>
              </w:rPr>
              <w:t>48%</w:t>
            </w:r>
          </w:p>
        </w:tc>
      </w:tr>
      <w:tr w:rsidR="00B76115" w:rsidRPr="00B76115" w:rsidTr="00B76115">
        <w:trPr>
          <w:trHeight w:val="189"/>
        </w:trPr>
        <w:tc>
          <w:tcPr>
            <w:tcW w:w="1415" w:type="dxa"/>
            <w:tcBorders>
              <w:top w:val="nil"/>
              <w:left w:val="single" w:sz="4" w:space="0" w:color="auto"/>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rPr>
                <w:rFonts w:eastAsia="Times New Roman" w:cs="Arial"/>
                <w:b/>
                <w:bCs/>
                <w:color w:val="FFFFFF"/>
                <w:lang w:eastAsia="lv-LV"/>
              </w:rPr>
            </w:pPr>
            <w:r w:rsidRPr="00B76115">
              <w:rPr>
                <w:rFonts w:eastAsia="Times New Roman" w:cs="Arial"/>
                <w:b/>
                <w:bCs/>
                <w:color w:val="FFFFFF"/>
                <w:lang w:eastAsia="lv-LV"/>
              </w:rPr>
              <w:t>Kopā</w:t>
            </w:r>
          </w:p>
        </w:tc>
        <w:tc>
          <w:tcPr>
            <w:tcW w:w="1410" w:type="dxa"/>
            <w:tcBorders>
              <w:top w:val="nil"/>
              <w:left w:val="nil"/>
              <w:bottom w:val="single" w:sz="4" w:space="0" w:color="auto"/>
              <w:right w:val="single" w:sz="4" w:space="0" w:color="auto"/>
            </w:tcBorders>
            <w:shd w:val="clear" w:color="000000" w:fill="808080"/>
            <w:noWrap/>
            <w:vAlign w:val="center"/>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630 286</w:t>
            </w:r>
          </w:p>
        </w:tc>
        <w:tc>
          <w:tcPr>
            <w:tcW w:w="1840" w:type="dxa"/>
            <w:tcBorders>
              <w:top w:val="nil"/>
              <w:left w:val="nil"/>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601 325</w:t>
            </w:r>
          </w:p>
        </w:tc>
        <w:tc>
          <w:tcPr>
            <w:tcW w:w="1535" w:type="dxa"/>
            <w:tcBorders>
              <w:top w:val="nil"/>
              <w:left w:val="nil"/>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158 491</w:t>
            </w:r>
          </w:p>
        </w:tc>
        <w:tc>
          <w:tcPr>
            <w:tcW w:w="1530" w:type="dxa"/>
            <w:tcBorders>
              <w:top w:val="nil"/>
              <w:left w:val="nil"/>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248 467</w:t>
            </w:r>
          </w:p>
        </w:tc>
        <w:tc>
          <w:tcPr>
            <w:tcW w:w="1403" w:type="dxa"/>
            <w:tcBorders>
              <w:top w:val="nil"/>
              <w:left w:val="nil"/>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406 958</w:t>
            </w:r>
          </w:p>
        </w:tc>
        <w:tc>
          <w:tcPr>
            <w:tcW w:w="1665" w:type="dxa"/>
            <w:tcBorders>
              <w:top w:val="nil"/>
              <w:left w:val="nil"/>
              <w:bottom w:val="single" w:sz="4" w:space="0" w:color="auto"/>
              <w:right w:val="single" w:sz="4" w:space="0" w:color="auto"/>
            </w:tcBorders>
            <w:shd w:val="clear" w:color="000000" w:fill="808080"/>
            <w:noWrap/>
            <w:vAlign w:val="bottom"/>
            <w:hideMark/>
          </w:tcPr>
          <w:p w:rsidR="00B76115" w:rsidRPr="00B76115" w:rsidRDefault="00B76115" w:rsidP="00B76115">
            <w:pPr>
              <w:spacing w:after="0" w:line="240" w:lineRule="auto"/>
              <w:jc w:val="right"/>
              <w:rPr>
                <w:rFonts w:eastAsia="Times New Roman" w:cs="Arial"/>
                <w:b/>
                <w:bCs/>
                <w:color w:val="FFFFFF"/>
                <w:lang w:eastAsia="lv-LV"/>
              </w:rPr>
            </w:pPr>
            <w:r w:rsidRPr="00B76115">
              <w:rPr>
                <w:rFonts w:eastAsia="Times New Roman" w:cs="Arial"/>
                <w:b/>
                <w:bCs/>
                <w:color w:val="FFFFFF"/>
                <w:lang w:eastAsia="lv-LV"/>
              </w:rPr>
              <w:t>65%</w:t>
            </w:r>
          </w:p>
        </w:tc>
      </w:tr>
      <w:tr w:rsidR="00B76115" w:rsidRPr="00B76115" w:rsidTr="00B76115">
        <w:trPr>
          <w:trHeight w:val="189"/>
        </w:trPr>
        <w:tc>
          <w:tcPr>
            <w:tcW w:w="10802" w:type="dxa"/>
            <w:gridSpan w:val="7"/>
            <w:tcBorders>
              <w:top w:val="nil"/>
              <w:left w:val="nil"/>
              <w:bottom w:val="nil"/>
              <w:right w:val="nil"/>
            </w:tcBorders>
            <w:shd w:val="clear" w:color="auto" w:fill="auto"/>
            <w:noWrap/>
            <w:vAlign w:val="center"/>
            <w:hideMark/>
          </w:tcPr>
          <w:p w:rsidR="00B76115" w:rsidRPr="00B76115" w:rsidRDefault="00B76115" w:rsidP="00B76115">
            <w:pPr>
              <w:spacing w:after="0" w:line="240" w:lineRule="auto"/>
              <w:jc w:val="right"/>
              <w:rPr>
                <w:rFonts w:eastAsia="Times New Roman" w:cs="Arial"/>
                <w:b/>
                <w:bCs/>
                <w:color w:val="FFFFFF"/>
                <w:lang w:eastAsia="lv-LV"/>
              </w:rPr>
            </w:pPr>
          </w:p>
          <w:p w:rsidR="00B76115" w:rsidRPr="00B76115" w:rsidRDefault="00B76115" w:rsidP="00B76115">
            <w:pPr>
              <w:spacing w:after="0" w:line="240" w:lineRule="auto"/>
              <w:jc w:val="right"/>
              <w:rPr>
                <w:rFonts w:eastAsia="Times New Roman" w:cs="Arial"/>
                <w:b/>
                <w:bCs/>
                <w:color w:val="FFFFFF"/>
                <w:lang w:eastAsia="lv-LV"/>
              </w:rPr>
            </w:pPr>
          </w:p>
          <w:p w:rsidR="00B76115" w:rsidRPr="00B76115" w:rsidRDefault="00B76115" w:rsidP="00B76115">
            <w:pPr>
              <w:spacing w:after="0" w:line="276" w:lineRule="auto"/>
              <w:jc w:val="center"/>
              <w:rPr>
                <w:rFonts w:eastAsia="Times New Roman" w:cs="Arial"/>
                <w:b/>
                <w:bCs/>
                <w:color w:val="FFFFFF"/>
                <w:sz w:val="24"/>
                <w:szCs w:val="24"/>
                <w:lang w:eastAsia="lv-LV"/>
              </w:rPr>
            </w:pPr>
            <w:r w:rsidRPr="00B76115">
              <w:rPr>
                <w:rFonts w:eastAsia="Times New Roman" w:cs="Arial"/>
                <w:b/>
                <w:bCs/>
                <w:color w:val="E36C0A"/>
                <w:sz w:val="24"/>
                <w:szCs w:val="24"/>
                <w:lang w:eastAsia="lv-LV"/>
              </w:rPr>
              <w:t xml:space="preserve">Dzemdes kakla vēža skrīninga </w:t>
            </w:r>
            <w:r w:rsidR="009C7472" w:rsidRPr="00B76115">
              <w:rPr>
                <w:rFonts w:eastAsia="Times New Roman" w:cs="Arial"/>
                <w:b/>
                <w:bCs/>
                <w:color w:val="E36C0A"/>
                <w:sz w:val="24"/>
                <w:szCs w:val="24"/>
                <w:lang w:eastAsia="lv-LV"/>
              </w:rPr>
              <w:t xml:space="preserve">populācijas </w:t>
            </w:r>
            <w:r w:rsidRPr="00B76115">
              <w:rPr>
                <w:rFonts w:eastAsia="Times New Roman" w:cs="Arial"/>
                <w:b/>
                <w:bCs/>
                <w:color w:val="E36C0A"/>
                <w:sz w:val="24"/>
                <w:szCs w:val="24"/>
                <w:lang w:eastAsia="lv-LV"/>
              </w:rPr>
              <w:t>aptveres rādītāju aprēķina metodoloģija</w:t>
            </w:r>
          </w:p>
        </w:tc>
      </w:tr>
      <w:tr w:rsidR="00B76115" w:rsidRPr="00B76115" w:rsidTr="00B76115">
        <w:trPr>
          <w:trHeight w:val="407"/>
        </w:trPr>
        <w:tc>
          <w:tcPr>
            <w:tcW w:w="1415" w:type="dxa"/>
            <w:tcBorders>
              <w:top w:val="single" w:sz="4" w:space="0" w:color="auto"/>
              <w:left w:val="single" w:sz="4" w:space="0" w:color="auto"/>
              <w:bottom w:val="nil"/>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1</w:t>
            </w:r>
          </w:p>
        </w:tc>
        <w:tc>
          <w:tcPr>
            <w:tcW w:w="9386" w:type="dxa"/>
            <w:gridSpan w:val="6"/>
            <w:tcBorders>
              <w:top w:val="single" w:sz="4" w:space="0" w:color="auto"/>
              <w:left w:val="nil"/>
              <w:bottom w:val="single" w:sz="4" w:space="0" w:color="auto"/>
              <w:right w:val="single" w:sz="4" w:space="0" w:color="auto"/>
            </w:tcBorders>
            <w:shd w:val="clear" w:color="auto" w:fill="auto"/>
            <w:vAlign w:val="center"/>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Dati no Centrālās statistikas pārvaldes datubāzes “Pastāvīgo iedzīvotāju skaits pēc valstiskās piederības un dzimuma gada sākumā (pa 5 gadu vecuma grupām)” uz pēdējā vērtējamā gada pirmo datumu.</w:t>
            </w:r>
          </w:p>
        </w:tc>
      </w:tr>
      <w:tr w:rsidR="00B76115" w:rsidRPr="00B76115" w:rsidTr="00B76115">
        <w:trPr>
          <w:trHeight w:val="399"/>
        </w:trPr>
        <w:tc>
          <w:tcPr>
            <w:tcW w:w="14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b/>
                <w:bCs/>
                <w:color w:val="000000"/>
                <w:lang w:eastAsia="lv-LV"/>
              </w:rPr>
            </w:pPr>
            <w:r w:rsidRPr="00B76115">
              <w:rPr>
                <w:rFonts w:eastAsia="Times New Roman" w:cs="Times New Roman"/>
                <w:b/>
                <w:bCs/>
                <w:color w:val="000000"/>
                <w:lang w:eastAsia="lv-LV"/>
              </w:rPr>
              <w:t xml:space="preserve">Piemērs: </w:t>
            </w:r>
          </w:p>
        </w:tc>
        <w:tc>
          <w:tcPr>
            <w:tcW w:w="1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b/>
                <w:bCs/>
                <w:color w:val="000000"/>
                <w:lang w:eastAsia="lv-LV"/>
              </w:rPr>
            </w:pPr>
            <w:r w:rsidRPr="00B76115">
              <w:rPr>
                <w:rFonts w:eastAsia="Times New Roman" w:cs="Times New Roman"/>
                <w:b/>
                <w:bCs/>
                <w:color w:val="000000"/>
                <w:lang w:eastAsia="lv-LV"/>
              </w:rPr>
              <w:t>01.01.2015</w:t>
            </w:r>
          </w:p>
        </w:tc>
        <w:tc>
          <w:tcPr>
            <w:tcW w:w="1840" w:type="dxa"/>
            <w:tcBorders>
              <w:top w:val="nil"/>
              <w:left w:val="nil"/>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b/>
                <w:bCs/>
                <w:color w:val="000000"/>
                <w:lang w:eastAsia="lv-LV"/>
              </w:rPr>
            </w:pPr>
            <w:r w:rsidRPr="00B76115">
              <w:rPr>
                <w:rFonts w:eastAsia="Times New Roman" w:cs="Times New Roman"/>
                <w:b/>
                <w:bCs/>
                <w:color w:val="000000"/>
                <w:lang w:eastAsia="lv-LV"/>
              </w:rPr>
              <w:t>25-29</w:t>
            </w:r>
          </w:p>
        </w:tc>
        <w:tc>
          <w:tcPr>
            <w:tcW w:w="613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 </w:t>
            </w: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1990</w:t>
            </w:r>
          </w:p>
        </w:tc>
        <w:tc>
          <w:tcPr>
            <w:tcW w:w="6135" w:type="dxa"/>
            <w:gridSpan w:val="4"/>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1989</w:t>
            </w:r>
          </w:p>
        </w:tc>
        <w:tc>
          <w:tcPr>
            <w:tcW w:w="6135" w:type="dxa"/>
            <w:gridSpan w:val="4"/>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1988</w:t>
            </w:r>
          </w:p>
        </w:tc>
        <w:tc>
          <w:tcPr>
            <w:tcW w:w="6135" w:type="dxa"/>
            <w:gridSpan w:val="4"/>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1987</w:t>
            </w:r>
          </w:p>
        </w:tc>
        <w:tc>
          <w:tcPr>
            <w:tcW w:w="6135" w:type="dxa"/>
            <w:gridSpan w:val="4"/>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1986</w:t>
            </w:r>
          </w:p>
        </w:tc>
        <w:tc>
          <w:tcPr>
            <w:tcW w:w="6135" w:type="dxa"/>
            <w:gridSpan w:val="4"/>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tcBorders>
              <w:top w:val="nil"/>
              <w:left w:val="single" w:sz="4" w:space="0" w:color="auto"/>
              <w:bottom w:val="nil"/>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2</w:t>
            </w:r>
          </w:p>
        </w:tc>
        <w:tc>
          <w:tcPr>
            <w:tcW w:w="9386" w:type="dxa"/>
            <w:gridSpan w:val="6"/>
            <w:tcBorders>
              <w:top w:val="single" w:sz="4" w:space="0" w:color="auto"/>
              <w:left w:val="nil"/>
              <w:bottom w:val="single" w:sz="4" w:space="0" w:color="auto"/>
              <w:right w:val="single" w:sz="4" w:space="0" w:color="auto"/>
            </w:tcBorders>
            <w:shd w:val="clear" w:color="auto" w:fill="auto"/>
            <w:vAlign w:val="center"/>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xml:space="preserve">Vecuma grupā tiek iekļauti pēdējā vērtējamā gada mērķa grupas sieviešu dzimšanas gadi. </w:t>
            </w:r>
          </w:p>
        </w:tc>
      </w:tr>
      <w:tr w:rsidR="00B76115" w:rsidRPr="00B76115" w:rsidTr="00B76115">
        <w:trPr>
          <w:trHeight w:val="189"/>
        </w:trPr>
        <w:tc>
          <w:tcPr>
            <w:tcW w:w="14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b/>
                <w:bCs/>
                <w:color w:val="000000"/>
                <w:lang w:eastAsia="lv-LV"/>
              </w:rPr>
            </w:pPr>
            <w:r w:rsidRPr="00B76115">
              <w:rPr>
                <w:rFonts w:eastAsia="Times New Roman" w:cs="Times New Roman"/>
                <w:b/>
                <w:bCs/>
                <w:color w:val="000000"/>
                <w:lang w:eastAsia="lv-LV"/>
              </w:rPr>
              <w:t xml:space="preserve">Piemērs: </w:t>
            </w: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25-29</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2015</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2014</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2013</w:t>
            </w:r>
          </w:p>
        </w:tc>
        <w:tc>
          <w:tcPr>
            <w:tcW w:w="30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 </w:t>
            </w: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1990</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13602</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3069" w:type="dxa"/>
            <w:gridSpan w:val="2"/>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1989</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14055</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3069" w:type="dxa"/>
            <w:gridSpan w:val="2"/>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1988</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14866</w:t>
            </w:r>
          </w:p>
        </w:tc>
        <w:tc>
          <w:tcPr>
            <w:tcW w:w="3069" w:type="dxa"/>
            <w:gridSpan w:val="2"/>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1987</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14303</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3</w:t>
            </w:r>
          </w:p>
        </w:tc>
        <w:tc>
          <w:tcPr>
            <w:tcW w:w="3069" w:type="dxa"/>
            <w:gridSpan w:val="2"/>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141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1986</w:t>
            </w:r>
          </w:p>
        </w:tc>
        <w:tc>
          <w:tcPr>
            <w:tcW w:w="184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w:t>
            </w:r>
          </w:p>
        </w:tc>
        <w:tc>
          <w:tcPr>
            <w:tcW w:w="1535"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jc w:val="right"/>
              <w:rPr>
                <w:rFonts w:eastAsia="Times New Roman" w:cs="Times New Roman"/>
                <w:color w:val="000000"/>
                <w:lang w:eastAsia="lv-LV"/>
              </w:rPr>
            </w:pPr>
            <w:r w:rsidRPr="00B76115">
              <w:rPr>
                <w:rFonts w:eastAsia="Times New Roman" w:cs="Times New Roman"/>
                <w:color w:val="000000"/>
                <w:lang w:eastAsia="lv-LV"/>
              </w:rPr>
              <w:t>14640</w:t>
            </w:r>
          </w:p>
        </w:tc>
        <w:tc>
          <w:tcPr>
            <w:tcW w:w="1530" w:type="dxa"/>
            <w:tcBorders>
              <w:top w:val="nil"/>
              <w:left w:val="nil"/>
              <w:bottom w:val="single" w:sz="4" w:space="0" w:color="auto"/>
              <w:right w:val="single" w:sz="4" w:space="0" w:color="auto"/>
            </w:tcBorders>
            <w:shd w:val="clear" w:color="auto" w:fill="auto"/>
            <w:noWrap/>
            <w:vAlign w:val="bottom"/>
            <w:hideMark/>
          </w:tcPr>
          <w:p w:rsidR="00B76115" w:rsidRPr="00B76115" w:rsidRDefault="00B76115" w:rsidP="00B76115">
            <w:pPr>
              <w:spacing w:after="0" w:line="240" w:lineRule="auto"/>
              <w:rPr>
                <w:rFonts w:eastAsia="Times New Roman" w:cs="Times New Roman"/>
                <w:color w:val="000000"/>
                <w:lang w:eastAsia="lv-LV"/>
              </w:rPr>
            </w:pPr>
            <w:r w:rsidRPr="00B76115">
              <w:rPr>
                <w:rFonts w:eastAsia="Times New Roman" w:cs="Times New Roman"/>
                <w:color w:val="000000"/>
                <w:lang w:eastAsia="lv-LV"/>
              </w:rPr>
              <w:t> </w:t>
            </w:r>
          </w:p>
        </w:tc>
        <w:tc>
          <w:tcPr>
            <w:tcW w:w="3069" w:type="dxa"/>
            <w:gridSpan w:val="2"/>
            <w:vMerge/>
            <w:tcBorders>
              <w:top w:val="nil"/>
              <w:left w:val="nil"/>
              <w:bottom w:val="single" w:sz="4" w:space="0" w:color="auto"/>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89"/>
        </w:trPr>
        <w:tc>
          <w:tcPr>
            <w:tcW w:w="1415" w:type="dxa"/>
            <w:vMerge/>
            <w:tcBorders>
              <w:top w:val="nil"/>
              <w:left w:val="single" w:sz="4" w:space="0" w:color="auto"/>
              <w:bottom w:val="single" w:sz="4" w:space="0" w:color="000000"/>
              <w:right w:val="single" w:sz="4" w:space="0" w:color="auto"/>
            </w:tcBorders>
            <w:vAlign w:val="center"/>
            <w:hideMark/>
          </w:tcPr>
          <w:p w:rsidR="00B76115" w:rsidRPr="00B76115" w:rsidRDefault="00B76115" w:rsidP="00B76115">
            <w:pPr>
              <w:spacing w:after="0" w:line="240" w:lineRule="auto"/>
              <w:rPr>
                <w:rFonts w:eastAsia="Times New Roman" w:cs="Times New Roman"/>
                <w:b/>
                <w:bCs/>
                <w:color w:val="000000"/>
                <w:lang w:eastAsia="lv-LV"/>
              </w:rPr>
            </w:pPr>
          </w:p>
        </w:tc>
        <w:tc>
          <w:tcPr>
            <w:tcW w:w="4786" w:type="dxa"/>
            <w:gridSpan w:val="3"/>
            <w:tcBorders>
              <w:top w:val="single" w:sz="4" w:space="0" w:color="auto"/>
              <w:left w:val="nil"/>
              <w:bottom w:val="nil"/>
              <w:right w:val="single" w:sz="4" w:space="0" w:color="auto"/>
            </w:tcBorders>
            <w:shd w:val="clear" w:color="000000" w:fill="DDEBF7"/>
            <w:noWrap/>
            <w:vAlign w:val="bottom"/>
            <w:hideMark/>
          </w:tcPr>
          <w:p w:rsidR="00B76115" w:rsidRPr="00B76115" w:rsidRDefault="00B76115" w:rsidP="00B76115">
            <w:pPr>
              <w:spacing w:after="0" w:line="240" w:lineRule="auto"/>
              <w:rPr>
                <w:rFonts w:eastAsia="Times New Roman" w:cs="Times New Roman"/>
                <w:b/>
                <w:bCs/>
                <w:color w:val="000000"/>
                <w:lang w:eastAsia="lv-LV"/>
              </w:rPr>
            </w:pPr>
            <w:r w:rsidRPr="00B76115">
              <w:rPr>
                <w:rFonts w:eastAsia="Times New Roman" w:cs="Times New Roman"/>
                <w:b/>
                <w:bCs/>
                <w:color w:val="000000"/>
                <w:lang w:eastAsia="lv-LV"/>
              </w:rPr>
              <w:t>Kopā 25-29 vec.gr.</w:t>
            </w:r>
          </w:p>
        </w:tc>
        <w:tc>
          <w:tcPr>
            <w:tcW w:w="1530" w:type="dxa"/>
            <w:tcBorders>
              <w:top w:val="nil"/>
              <w:left w:val="nil"/>
              <w:bottom w:val="nil"/>
              <w:right w:val="single" w:sz="4" w:space="0" w:color="auto"/>
            </w:tcBorders>
            <w:shd w:val="clear" w:color="000000" w:fill="DDEBF7"/>
            <w:noWrap/>
            <w:vAlign w:val="bottom"/>
            <w:hideMark/>
          </w:tcPr>
          <w:p w:rsidR="00B76115" w:rsidRPr="00B76115" w:rsidRDefault="00B76115" w:rsidP="00B76115">
            <w:pPr>
              <w:spacing w:after="0" w:line="240" w:lineRule="auto"/>
              <w:jc w:val="right"/>
              <w:rPr>
                <w:rFonts w:eastAsia="Times New Roman" w:cs="Times New Roman"/>
                <w:b/>
                <w:bCs/>
                <w:color w:val="000000"/>
                <w:lang w:eastAsia="lv-LV"/>
              </w:rPr>
            </w:pPr>
            <w:r w:rsidRPr="00B76115">
              <w:rPr>
                <w:rFonts w:eastAsia="Times New Roman" w:cs="Times New Roman"/>
                <w:b/>
                <w:bCs/>
                <w:color w:val="000000"/>
                <w:lang w:eastAsia="lv-LV"/>
              </w:rPr>
              <w:t>71472</w:t>
            </w:r>
          </w:p>
        </w:tc>
        <w:tc>
          <w:tcPr>
            <w:tcW w:w="3069" w:type="dxa"/>
            <w:gridSpan w:val="2"/>
            <w:vMerge/>
            <w:tcBorders>
              <w:top w:val="nil"/>
              <w:left w:val="nil"/>
              <w:bottom w:val="nil"/>
              <w:right w:val="single" w:sz="4" w:space="0" w:color="auto"/>
            </w:tcBorders>
            <w:vAlign w:val="center"/>
            <w:hideMark/>
          </w:tcPr>
          <w:p w:rsidR="00B76115" w:rsidRPr="00B76115" w:rsidRDefault="00B76115" w:rsidP="00B76115">
            <w:pPr>
              <w:spacing w:after="0" w:line="240" w:lineRule="auto"/>
              <w:rPr>
                <w:rFonts w:eastAsia="Times New Roman" w:cs="Times New Roman"/>
                <w:color w:val="000000"/>
                <w:lang w:eastAsia="lv-LV"/>
              </w:rPr>
            </w:pPr>
          </w:p>
        </w:tc>
      </w:tr>
      <w:tr w:rsidR="00B76115" w:rsidRPr="00B76115" w:rsidTr="00B76115">
        <w:trPr>
          <w:trHeight w:val="1074"/>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3</w:t>
            </w:r>
          </w:p>
        </w:tc>
        <w:tc>
          <w:tcPr>
            <w:tcW w:w="9386" w:type="dxa"/>
            <w:gridSpan w:val="6"/>
            <w:tcBorders>
              <w:top w:val="single" w:sz="4" w:space="0" w:color="auto"/>
              <w:left w:val="nil"/>
              <w:bottom w:val="single" w:sz="4" w:space="0" w:color="auto"/>
              <w:right w:val="single" w:sz="4" w:space="0" w:color="auto"/>
            </w:tcBorders>
            <w:shd w:val="clear" w:color="auto" w:fill="auto"/>
            <w:vAlign w:val="center"/>
            <w:hideMark/>
          </w:tcPr>
          <w:p w:rsidR="00B76115" w:rsidRPr="00B76115" w:rsidRDefault="00B76115" w:rsidP="00393483">
            <w:pPr>
              <w:spacing w:after="0" w:line="240" w:lineRule="auto"/>
              <w:jc w:val="both"/>
              <w:rPr>
                <w:rFonts w:eastAsia="Times New Roman" w:cs="Times New Roman"/>
                <w:color w:val="000000"/>
                <w:lang w:eastAsia="lv-LV"/>
              </w:rPr>
            </w:pPr>
            <w:r w:rsidRPr="00B76115">
              <w:rPr>
                <w:rFonts w:eastAsia="Times New Roman" w:cs="Times New Roman"/>
                <w:color w:val="000000"/>
                <w:lang w:eastAsia="lv-LV"/>
              </w:rPr>
              <w:t>Dzemdes kakla vēža skrīninga izmeklējumu veikušo unikālo personu skaits mērķa grupā attiecīgajā periodā, kam Vadības informācijas sistēmā uzrādīti manipulāciju kodi 42026, 42027, 42028, 42029, 42030, 42031, 42032, 42033. Manipulāciju kodi atbilstoši Ministru kabineta 2013. gada 17. decembra noteikumu Nr.1529 „Veselības aprūpes organizēšanas un finansēšanas kārtība” 7. pielikumam "Valsts organizētais vēža skrīnings". Skrīninga izmeklējumu veikušo personu dzimšanas gadi atbilst pēdējā vērtējamā gada mērķa grupas sieviešu dzimšanas gadiem.</w:t>
            </w:r>
          </w:p>
        </w:tc>
      </w:tr>
      <w:tr w:rsidR="00B76115" w:rsidRPr="00B76115" w:rsidTr="00B76115">
        <w:trPr>
          <w:trHeight w:val="1522"/>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B76115" w:rsidRPr="00B76115" w:rsidRDefault="00B76115" w:rsidP="00B76115">
            <w:pPr>
              <w:spacing w:after="0" w:line="240" w:lineRule="auto"/>
              <w:jc w:val="center"/>
              <w:rPr>
                <w:rFonts w:eastAsia="Times New Roman" w:cs="Times New Roman"/>
                <w:color w:val="000000"/>
                <w:lang w:eastAsia="lv-LV"/>
              </w:rPr>
            </w:pPr>
            <w:r w:rsidRPr="00B76115">
              <w:rPr>
                <w:rFonts w:eastAsia="Times New Roman" w:cs="Times New Roman"/>
                <w:color w:val="000000"/>
                <w:lang w:eastAsia="lv-LV"/>
              </w:rPr>
              <w:t>4</w:t>
            </w:r>
          </w:p>
        </w:tc>
        <w:tc>
          <w:tcPr>
            <w:tcW w:w="9386" w:type="dxa"/>
            <w:gridSpan w:val="6"/>
            <w:tcBorders>
              <w:top w:val="single" w:sz="4" w:space="0" w:color="auto"/>
              <w:left w:val="nil"/>
              <w:bottom w:val="single" w:sz="4" w:space="0" w:color="auto"/>
              <w:right w:val="single" w:sz="4" w:space="0" w:color="auto"/>
            </w:tcBorders>
            <w:shd w:val="clear" w:color="auto" w:fill="auto"/>
            <w:vAlign w:val="center"/>
            <w:hideMark/>
          </w:tcPr>
          <w:p w:rsidR="00B76115" w:rsidRPr="00B76115" w:rsidRDefault="00B76115" w:rsidP="00393483">
            <w:pPr>
              <w:spacing w:after="0" w:line="240" w:lineRule="auto"/>
              <w:jc w:val="both"/>
              <w:rPr>
                <w:rFonts w:eastAsia="Times New Roman" w:cs="Times New Roman"/>
                <w:color w:val="000000"/>
                <w:lang w:eastAsia="lv-LV"/>
              </w:rPr>
            </w:pPr>
            <w:proofErr w:type="spellStart"/>
            <w:r w:rsidRPr="00B76115">
              <w:rPr>
                <w:rFonts w:eastAsia="Times New Roman" w:cs="Times New Roman"/>
                <w:color w:val="000000"/>
                <w:lang w:eastAsia="lv-LV"/>
              </w:rPr>
              <w:t>Onkocitoloģisko</w:t>
            </w:r>
            <w:proofErr w:type="spellEnd"/>
            <w:r w:rsidRPr="00B76115">
              <w:rPr>
                <w:rFonts w:eastAsia="Times New Roman" w:cs="Times New Roman"/>
                <w:color w:val="000000"/>
                <w:lang w:eastAsia="lv-LV"/>
              </w:rPr>
              <w:t xml:space="preserve"> izmeklējumu veikušo unikālo personu skaits mērķa grupā attiecīgajā periodā, kam Vadības informācijas sistēmā uzrādīti manipulāciju kodi 42026, 42027, 42028, 42029, 42030, 42031, 42032, 42033. Manipulāciju kodi atbilstoši Ministru kabineta 2013. gada 17. decembra noteikumu Nr.1529 „Veselības aprūpes organizēšanas un finansēšanas kārtība” 16. pielikumam "Veselības aprūpes pakalpojumu tarifi par profilakses, diagnostikas, ārstēšanas un rehabilitācijas pakalpojumiem". Manipulāciju kodi uzrādīti citos pakalpojumu veidos (izmek</w:t>
            </w:r>
            <w:bookmarkStart w:id="0" w:name="_GoBack"/>
            <w:bookmarkEnd w:id="0"/>
            <w:r w:rsidRPr="00B76115">
              <w:rPr>
                <w:rFonts w:eastAsia="Times New Roman" w:cs="Times New Roman"/>
                <w:color w:val="000000"/>
                <w:lang w:eastAsia="lv-LV"/>
              </w:rPr>
              <w:t xml:space="preserve">lējumu veikušo personu skaits ārpus skrīninga, kuras veikušas </w:t>
            </w:r>
            <w:r w:rsidRPr="00B76115">
              <w:rPr>
                <w:rFonts w:eastAsia="Times New Roman" w:cs="Times New Roman"/>
                <w:color w:val="000000"/>
                <w:u w:val="single"/>
                <w:lang w:eastAsia="lv-LV"/>
              </w:rPr>
              <w:t>TIKAI</w:t>
            </w:r>
            <w:r w:rsidRPr="00B76115">
              <w:rPr>
                <w:rFonts w:eastAsia="Times New Roman" w:cs="Times New Roman"/>
                <w:color w:val="000000"/>
                <w:lang w:eastAsia="lv-LV"/>
              </w:rPr>
              <w:t xml:space="preserve"> diagnostisko izmeklējumu). </w:t>
            </w:r>
            <w:proofErr w:type="spellStart"/>
            <w:r w:rsidRPr="00B76115">
              <w:rPr>
                <w:rFonts w:eastAsia="Times New Roman" w:cs="Times New Roman"/>
                <w:color w:val="000000"/>
                <w:lang w:eastAsia="lv-LV"/>
              </w:rPr>
              <w:t>Onkocitoloģisko</w:t>
            </w:r>
            <w:proofErr w:type="spellEnd"/>
            <w:r w:rsidRPr="00B76115">
              <w:rPr>
                <w:rFonts w:eastAsia="Times New Roman" w:cs="Times New Roman"/>
                <w:color w:val="000000"/>
                <w:lang w:eastAsia="lv-LV"/>
              </w:rPr>
              <w:t xml:space="preserve"> izmeklējumu veikušo personu dzimšanas gadi atbilst pēdējā vērtējamā gada mērķa grupas sieviešu dzimšanas gadiem. </w:t>
            </w:r>
          </w:p>
        </w:tc>
      </w:tr>
    </w:tbl>
    <w:p w:rsidR="00C86C8C" w:rsidRDefault="00C86C8C"/>
    <w:sectPr w:rsidR="00C86C8C" w:rsidSect="00B76115">
      <w:pgSz w:w="11906" w:h="16838"/>
      <w:pgMar w:top="1134" w:right="113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15"/>
    <w:rsid w:val="00393483"/>
    <w:rsid w:val="009C7472"/>
    <w:rsid w:val="00B76115"/>
    <w:rsid w:val="00C86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5CB7-33CA-45E7-B1EB-F2AC863D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1759</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Agnese Jasenoviča</cp:lastModifiedBy>
  <cp:revision>3</cp:revision>
  <dcterms:created xsi:type="dcterms:W3CDTF">2017-10-23T13:16:00Z</dcterms:created>
  <dcterms:modified xsi:type="dcterms:W3CDTF">2017-10-26T13:20:00Z</dcterms:modified>
</cp:coreProperties>
</file>