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DEB28" w14:textId="16882063" w:rsidR="0043032F" w:rsidRPr="005758E7" w:rsidRDefault="00D94614" w:rsidP="002F49B3">
      <w:pPr>
        <w:spacing w:after="0"/>
        <w:ind w:left="-567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softHyphen/>
      </w:r>
      <w:r>
        <w:rPr>
          <w:rFonts w:ascii="Times New Roman" w:eastAsiaTheme="minorEastAsia" w:hAnsi="Times New Roman" w:cs="Times New Roman"/>
          <w:b/>
          <w:sz w:val="36"/>
          <w:szCs w:val="36"/>
        </w:rPr>
        <w:softHyphen/>
      </w:r>
      <w:r w:rsidR="0043032F" w:rsidRPr="005758E7">
        <w:rPr>
          <w:rFonts w:ascii="Times New Roman" w:eastAsiaTheme="minorEastAsia" w:hAnsi="Times New Roman" w:cs="Times New Roman"/>
          <w:b/>
          <w:sz w:val="36"/>
          <w:szCs w:val="36"/>
        </w:rPr>
        <w:t>DRG rādītāju aprēķins formulās</w:t>
      </w:r>
    </w:p>
    <w:p w14:paraId="3B134DA0" w14:textId="77777777" w:rsidR="000A2824" w:rsidRPr="00621403" w:rsidRDefault="00777003" w:rsidP="002F49B3">
      <w:pPr>
        <w:spacing w:after="0" w:line="240" w:lineRule="auto"/>
        <w:rPr>
          <w:rFonts w:ascii="Times New Roman" w:eastAsiaTheme="minorEastAsia" w:hAnsi="Times New Roman" w:cs="Times New Roman"/>
          <w:b/>
          <w:sz w:val="10"/>
          <w:szCs w:val="10"/>
        </w:rPr>
      </w:pPr>
      <w:r w:rsidRPr="00621403">
        <w:rPr>
          <w:rFonts w:ascii="Times New Roman" w:eastAsiaTheme="minorEastAsia" w:hAnsi="Times New Roman" w:cs="Times New Roman"/>
          <w:b/>
          <w:noProof/>
          <w:sz w:val="10"/>
          <w:szCs w:val="1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B6E5" wp14:editId="5F925205">
                <wp:simplePos x="0" y="0"/>
                <wp:positionH relativeFrom="page">
                  <wp:align>center</wp:align>
                </wp:positionH>
                <wp:positionV relativeFrom="paragraph">
                  <wp:posOffset>208280</wp:posOffset>
                </wp:positionV>
                <wp:extent cx="62484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2D8C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6.4pt" to="49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6E95C2C5" w14:textId="77777777" w:rsidR="00777003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25E02FF" w14:textId="77777777" w:rsidR="00777003" w:rsidRPr="00777003" w:rsidRDefault="00DF12F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777003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Bāzes tarifs</w:t>
      </w:r>
    </w:p>
    <w:p w14:paraId="6BA594D3" w14:textId="77777777" w:rsidR="00E660AF" w:rsidRPr="00163297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A4B5897" w14:textId="77777777" w:rsidR="000A2824" w:rsidRPr="00E660AF" w:rsidRDefault="00BE283B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Bāzes tarifs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(GDsk.*GDtarifs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)+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(manip.sk*manip.tarifs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stac. gadījumu skaits</m:t>
                  </m:r>
                </m:e>
              </m:nary>
            </m:den>
          </m:f>
        </m:oMath>
      </m:oMathPara>
    </w:p>
    <w:p w14:paraId="47928607" w14:textId="77777777" w:rsidR="00777003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17A10" wp14:editId="35946F09">
                <wp:simplePos x="0" y="0"/>
                <wp:positionH relativeFrom="page">
                  <wp:align>center</wp:align>
                </wp:positionH>
                <wp:positionV relativeFrom="paragraph">
                  <wp:posOffset>194310</wp:posOffset>
                </wp:positionV>
                <wp:extent cx="62484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23AD8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3pt" to="49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5B2C86F8" w14:textId="77777777" w:rsidR="00777003" w:rsidRPr="00621403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10"/>
          <w:szCs w:val="10"/>
        </w:rPr>
      </w:pPr>
    </w:p>
    <w:p w14:paraId="5642BC6C" w14:textId="77777777" w:rsidR="00DF12F3" w:rsidRPr="00777003" w:rsidRDefault="00DF12F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777003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DRG koeficients</w:t>
      </w:r>
    </w:p>
    <w:p w14:paraId="59435D64" w14:textId="77777777" w:rsidR="00E660AF" w:rsidRPr="00163297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8629D39" w14:textId="77777777" w:rsidR="00297375" w:rsidRDefault="00163297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</w:t>
      </w:r>
      <w:r w:rsidR="00BE283B"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>I solis</w:t>
      </w:r>
      <w:r w:rsidR="00B35306"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="00BE283B"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>Finansējuma kopsummas aprēķins pa DRG grupām</w:t>
      </w:r>
    </w:p>
    <w:p w14:paraId="4A3649A8" w14:textId="77777777" w:rsidR="00E660AF" w:rsidRPr="00163297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FB4837B" w14:textId="77777777" w:rsidR="00297375" w:rsidRPr="00E660AF" w:rsidRDefault="00297375" w:rsidP="00E660AF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DRG grupas kopsumma=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4"/>
                </w:rPr>
                <m:t>DRGgrup.GDsk.*GDtarifs</m:t>
              </m:r>
            </m:e>
          </m:nary>
          <m:r>
            <w:rPr>
              <w:rFonts w:ascii="Cambria Math" w:hAnsi="Cambria Math" w:cs="Times New Roman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4"/>
                </w:rPr>
                <m:t>DRGgrup.manip.sk*manip.tarifs</m:t>
              </m:r>
            </m:e>
          </m:nary>
        </m:oMath>
      </m:oMathPara>
    </w:p>
    <w:p w14:paraId="6B24CA2A" w14:textId="77777777" w:rsidR="00E660AF" w:rsidRPr="00E660AF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6CAE35" w14:textId="77777777" w:rsidR="00297375" w:rsidRDefault="00163297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</w:t>
      </w:r>
      <w:r w:rsidR="00BE283B"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>II solis</w:t>
      </w:r>
      <w:r w:rsidR="00B35306"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="00BE283B"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>Viena stacionārā pacienta vidējās izmaksas DRG grupā</w:t>
      </w:r>
    </w:p>
    <w:p w14:paraId="4D641852" w14:textId="77777777" w:rsidR="00E660AF" w:rsidRPr="00163297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405DF61" w14:textId="77777777" w:rsidR="00297375" w:rsidRPr="00E660AF" w:rsidRDefault="00297375" w:rsidP="00E660AF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DRG vid.viena stac.gadījuma izmaksas=</m:t>
          </m:r>
          <m:f>
            <m:fPr>
              <m:ctrlPr>
                <w:rPr>
                  <w:rFonts w:ascii="Cambria Math" w:hAnsi="Cambria Math" w:cs="Times New Roman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DRG grupas kopsumma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Cs w:val="24"/>
                    </w:rPr>
                    <m:t>DRGgrup. stac. gadījumu skaits</m:t>
                  </m:r>
                </m:e>
              </m:nary>
            </m:den>
          </m:f>
        </m:oMath>
      </m:oMathPara>
    </w:p>
    <w:p w14:paraId="40573AB2" w14:textId="77777777" w:rsidR="00E660AF" w:rsidRPr="00163297" w:rsidRDefault="00E660AF" w:rsidP="00E66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389D1" w14:textId="77777777" w:rsidR="00297375" w:rsidRDefault="00163297" w:rsidP="00E660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3297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</w:t>
      </w:r>
      <w:r w:rsidR="00BE283B" w:rsidRPr="00163297">
        <w:rPr>
          <w:rFonts w:ascii="Times New Roman" w:hAnsi="Times New Roman" w:cs="Times New Roman"/>
          <w:b/>
          <w:i/>
          <w:sz w:val="24"/>
          <w:szCs w:val="24"/>
        </w:rPr>
        <w:t>III solis</w:t>
      </w:r>
      <w:r w:rsidR="00B35306" w:rsidRPr="001632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283B" w:rsidRPr="00163297">
        <w:rPr>
          <w:rFonts w:ascii="Times New Roman" w:hAnsi="Times New Roman" w:cs="Times New Roman"/>
          <w:b/>
          <w:i/>
          <w:sz w:val="24"/>
          <w:szCs w:val="24"/>
        </w:rPr>
        <w:t>DRG koeficienta aprēķins</w:t>
      </w:r>
    </w:p>
    <w:p w14:paraId="047AF7E3" w14:textId="77777777" w:rsidR="00E660AF" w:rsidRPr="00163297" w:rsidRDefault="00E660AF" w:rsidP="00E660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8474BC" w14:textId="77777777" w:rsidR="00DF12F3" w:rsidRPr="00E660AF" w:rsidRDefault="00BE283B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DRG koeficients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DRG vid.viena stac.gadījuma izmaksas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Bāzes tarifs</m:t>
              </m:r>
            </m:den>
          </m:f>
        </m:oMath>
      </m:oMathPara>
    </w:p>
    <w:p w14:paraId="335B6652" w14:textId="77777777" w:rsidR="002F49B3" w:rsidRDefault="002F49B3" w:rsidP="00E660AF">
      <w:pPr>
        <w:spacing w:after="0" w:line="240" w:lineRule="auto"/>
        <w:rPr>
          <w:rFonts w:ascii="Times New Roman" w:eastAsiaTheme="minorEastAsia" w:hAnsi="Times New Roman" w:cs="Times New Roman"/>
          <w:sz w:val="4"/>
          <w:szCs w:val="4"/>
        </w:rPr>
      </w:pPr>
    </w:p>
    <w:p w14:paraId="007F561F" w14:textId="3FCCEAE0" w:rsidR="00777003" w:rsidRPr="002F49B3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10"/>
          <w:szCs w:val="10"/>
        </w:rPr>
      </w:pPr>
      <w:r w:rsidRPr="002F49B3">
        <w:rPr>
          <w:rFonts w:ascii="Times New Roman" w:eastAsiaTheme="minorEastAsia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48117" wp14:editId="02891A83">
                <wp:simplePos x="0" y="0"/>
                <wp:positionH relativeFrom="page">
                  <wp:align>center</wp:align>
                </wp:positionH>
                <wp:positionV relativeFrom="paragraph">
                  <wp:posOffset>194310</wp:posOffset>
                </wp:positionV>
                <wp:extent cx="62484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AA7AB" id="Straight Connector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3pt" to="49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3017A6A0" w14:textId="77777777" w:rsidR="00777003" w:rsidRPr="00163297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66006EB" w14:textId="77777777" w:rsidR="00DF12F3" w:rsidRPr="00777003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CMI - ā</w:t>
      </w:r>
      <w:r w:rsidR="00B35306" w:rsidRPr="00777003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rstniecība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s iestādes veiktā darba indekss</w:t>
      </w:r>
    </w:p>
    <w:p w14:paraId="7CF62C96" w14:textId="77777777" w:rsidR="00E660AF" w:rsidRPr="00163297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197C6E" w14:textId="013AD4CC" w:rsidR="00F70BE5" w:rsidRPr="00E660AF" w:rsidRDefault="00F70BE5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CMI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(Āi pac.sk.DRG grup.*DRGgrup.koef)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Āi gadījumu skaits</m:t>
              </m:r>
            </m:den>
          </m:f>
        </m:oMath>
      </m:oMathPara>
    </w:p>
    <w:p w14:paraId="6BC7427A" w14:textId="77777777" w:rsidR="00777003" w:rsidRPr="00621403" w:rsidRDefault="00777003" w:rsidP="00E660A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621403">
        <w:rPr>
          <w:rFonts w:ascii="Times New Roman" w:eastAsiaTheme="minorEastAsia" w:hAnsi="Times New Roman" w:cs="Times New Roman"/>
          <w:b/>
          <w:noProof/>
          <w:sz w:val="10"/>
          <w:szCs w:val="10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ACE2F" wp14:editId="5F54BC90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2484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734B2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.2pt" to="49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564E3D34" w14:textId="77777777" w:rsidR="00E660AF" w:rsidRPr="00F135CB" w:rsidRDefault="00570F49" w:rsidP="005758E7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F135CB">
        <w:rPr>
          <w:rFonts w:ascii="Times New Roman" w:hAnsi="Times New Roman" w:cs="Times New Roman"/>
          <w:b/>
          <w:i/>
          <w:sz w:val="19"/>
          <w:szCs w:val="19"/>
          <w:u w:val="single"/>
        </w:rPr>
        <w:t>Skaidrojumi</w:t>
      </w:r>
      <w:r w:rsidR="00B35306" w:rsidRPr="00F135CB">
        <w:rPr>
          <w:rFonts w:ascii="Times New Roman" w:hAnsi="Times New Roman" w:cs="Times New Roman"/>
          <w:b/>
          <w:sz w:val="19"/>
          <w:szCs w:val="19"/>
          <w:u w:val="single"/>
        </w:rPr>
        <w:t>:</w:t>
      </w:r>
    </w:p>
    <w:p w14:paraId="128EC989" w14:textId="760AFD82" w:rsidR="00B35306" w:rsidRPr="00F135CB" w:rsidRDefault="00B35306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i/>
          <w:sz w:val="19"/>
          <w:szCs w:val="19"/>
        </w:rPr>
        <w:t>Āi pac.sk.</w:t>
      </w:r>
      <w:r w:rsidRPr="00F135CB">
        <w:rPr>
          <w:rFonts w:ascii="Times New Roman" w:hAnsi="Times New Roman" w:cs="Times New Roman"/>
          <w:sz w:val="19"/>
          <w:szCs w:val="19"/>
        </w:rPr>
        <w:t xml:space="preserve"> – hospitalizēto pacientu skaits ārstniecības iestādē</w:t>
      </w:r>
      <w:r w:rsidR="00396445" w:rsidRPr="00F135CB">
        <w:rPr>
          <w:rFonts w:ascii="Times New Roman" w:hAnsi="Times New Roman" w:cs="Times New Roman"/>
          <w:sz w:val="19"/>
          <w:szCs w:val="19"/>
        </w:rPr>
        <w:t xml:space="preserve"> ar izrakstīšanas datumu aprēķinu periodā</w:t>
      </w:r>
    </w:p>
    <w:p w14:paraId="0AD657DA" w14:textId="71A5D72F" w:rsidR="00B35306" w:rsidRPr="00F135CB" w:rsidRDefault="00B35306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i/>
          <w:sz w:val="19"/>
          <w:szCs w:val="19"/>
        </w:rPr>
        <w:t>GD</w:t>
      </w:r>
      <w:r w:rsidRPr="00F135CB">
        <w:rPr>
          <w:rFonts w:ascii="Times New Roman" w:hAnsi="Times New Roman" w:cs="Times New Roman"/>
          <w:sz w:val="19"/>
          <w:szCs w:val="19"/>
        </w:rPr>
        <w:t xml:space="preserve"> – </w:t>
      </w:r>
      <w:r w:rsidR="005162A8" w:rsidRPr="00F135CB">
        <w:rPr>
          <w:rFonts w:ascii="Times New Roman" w:hAnsi="Times New Roman" w:cs="Times New Roman"/>
          <w:sz w:val="19"/>
          <w:szCs w:val="19"/>
        </w:rPr>
        <w:t xml:space="preserve">apmaksājamās gultas dienas, pirmo un pēdējo </w:t>
      </w:r>
      <w:r w:rsidR="00D046CD" w:rsidRPr="00F135CB">
        <w:rPr>
          <w:rFonts w:ascii="Times New Roman" w:hAnsi="Times New Roman" w:cs="Times New Roman"/>
          <w:sz w:val="19"/>
          <w:szCs w:val="19"/>
        </w:rPr>
        <w:t xml:space="preserve">kalendāro </w:t>
      </w:r>
      <w:r w:rsidR="005162A8" w:rsidRPr="00F135CB">
        <w:rPr>
          <w:rFonts w:ascii="Times New Roman" w:hAnsi="Times New Roman" w:cs="Times New Roman"/>
          <w:sz w:val="19"/>
          <w:szCs w:val="19"/>
        </w:rPr>
        <w:t>dienu skaitot kā vienu</w:t>
      </w:r>
    </w:p>
    <w:p w14:paraId="5BF4F9D2" w14:textId="77777777" w:rsidR="00B35306" w:rsidRPr="00F135CB" w:rsidRDefault="00B35306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i/>
          <w:sz w:val="19"/>
          <w:szCs w:val="19"/>
        </w:rPr>
        <w:t>GDtarifs</w:t>
      </w:r>
      <w:r w:rsidR="00777003" w:rsidRPr="00F135CB">
        <w:rPr>
          <w:rFonts w:ascii="Times New Roman" w:hAnsi="Times New Roman" w:cs="Times New Roman"/>
          <w:sz w:val="19"/>
          <w:szCs w:val="19"/>
        </w:rPr>
        <w:t xml:space="preserve"> - </w:t>
      </w:r>
      <w:r w:rsidRPr="00F135CB">
        <w:rPr>
          <w:rFonts w:ascii="Times New Roman" w:hAnsi="Times New Roman" w:cs="Times New Roman"/>
          <w:sz w:val="19"/>
          <w:szCs w:val="19"/>
        </w:rPr>
        <w:t xml:space="preserve">Ministru kabineta 2018. gada 28. augusta noteikumu Nr. 555 “Veselības aprūpes pakalpojumu organizēšanas un samaksas kārtība” </w:t>
      </w:r>
      <w:r w:rsidR="00BE6277" w:rsidRPr="00F135CB">
        <w:rPr>
          <w:rFonts w:ascii="Times New Roman" w:hAnsi="Times New Roman" w:cs="Times New Roman"/>
          <w:sz w:val="19"/>
          <w:szCs w:val="19"/>
        </w:rPr>
        <w:t xml:space="preserve">(MK nr. 555) </w:t>
      </w:r>
      <w:r w:rsidRPr="00F135CB">
        <w:rPr>
          <w:rFonts w:ascii="Times New Roman" w:hAnsi="Times New Roman" w:cs="Times New Roman"/>
          <w:sz w:val="19"/>
          <w:szCs w:val="19"/>
        </w:rPr>
        <w:t>6.pielikuma 1.3. punktā notei</w:t>
      </w:r>
      <w:r w:rsidR="00B65A8B" w:rsidRPr="00F135CB">
        <w:rPr>
          <w:rFonts w:ascii="Times New Roman" w:hAnsi="Times New Roman" w:cs="Times New Roman"/>
          <w:sz w:val="19"/>
          <w:szCs w:val="19"/>
        </w:rPr>
        <w:t>ktais gultas dienas tarifs</w:t>
      </w:r>
    </w:p>
    <w:p w14:paraId="6020CCE5" w14:textId="77777777" w:rsidR="00DF12F3" w:rsidRPr="002F2DA7" w:rsidRDefault="009235DA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i/>
          <w:sz w:val="19"/>
          <w:szCs w:val="19"/>
        </w:rPr>
        <w:t>Manip</w:t>
      </w:r>
      <w:r w:rsidRPr="002F2DA7">
        <w:rPr>
          <w:rFonts w:ascii="Times New Roman" w:hAnsi="Times New Roman" w:cs="Times New Roman"/>
          <w:i/>
          <w:sz w:val="19"/>
          <w:szCs w:val="19"/>
        </w:rPr>
        <w:t>.tarifs</w:t>
      </w:r>
      <w:r w:rsidR="00777003" w:rsidRPr="002F2DA7">
        <w:rPr>
          <w:rFonts w:ascii="Times New Roman" w:hAnsi="Times New Roman" w:cs="Times New Roman"/>
          <w:i/>
          <w:sz w:val="19"/>
          <w:szCs w:val="19"/>
        </w:rPr>
        <w:t xml:space="preserve"> -</w:t>
      </w:r>
      <w:r w:rsidRPr="002F2DA7">
        <w:rPr>
          <w:rFonts w:ascii="Times New Roman" w:hAnsi="Times New Roman" w:cs="Times New Roman"/>
          <w:sz w:val="19"/>
          <w:szCs w:val="19"/>
        </w:rPr>
        <w:t xml:space="preserve"> Nacionālā veselības dienesta mājas lapā publicētie manipulāciju tarifi</w:t>
      </w:r>
      <w:r w:rsidR="00570F49" w:rsidRPr="002F2DA7">
        <w:rPr>
          <w:rFonts w:ascii="Times New Roman" w:hAnsi="Times New Roman" w:cs="Times New Roman"/>
          <w:sz w:val="19"/>
          <w:szCs w:val="19"/>
        </w:rPr>
        <w:t xml:space="preserve">: </w:t>
      </w:r>
      <w:hyperlink r:id="rId5" w:history="1">
        <w:r w:rsidR="00570F49" w:rsidRPr="002F2DA7">
          <w:rPr>
            <w:rStyle w:val="Hyperlink"/>
            <w:rFonts w:ascii="Times New Roman" w:hAnsi="Times New Roman" w:cs="Times New Roman"/>
            <w:color w:val="auto"/>
            <w:sz w:val="19"/>
            <w:szCs w:val="19"/>
            <w:u w:val="none"/>
          </w:rPr>
          <w:t>www.vmnvd.gov.lv</w:t>
        </w:r>
      </w:hyperlink>
      <w:r w:rsidR="00570F49" w:rsidRPr="002F2DA7">
        <w:rPr>
          <w:rFonts w:ascii="Times New Roman" w:hAnsi="Times New Roman" w:cs="Times New Roman"/>
          <w:sz w:val="19"/>
          <w:szCs w:val="19"/>
        </w:rPr>
        <w:t xml:space="preserve"> </w:t>
      </w:r>
      <w:r w:rsidR="00777003" w:rsidRPr="002F2DA7">
        <w:rPr>
          <w:rFonts w:ascii="Times New Roman" w:hAnsi="Times New Roman" w:cs="Times New Roman"/>
          <w:sz w:val="19"/>
          <w:szCs w:val="19"/>
        </w:rPr>
        <w:t>→</w:t>
      </w:r>
      <w:r w:rsidR="00570F49" w:rsidRPr="002F2DA7">
        <w:rPr>
          <w:rFonts w:ascii="Times New Roman" w:hAnsi="Times New Roman" w:cs="Times New Roman"/>
          <w:sz w:val="19"/>
          <w:szCs w:val="19"/>
        </w:rPr>
        <w:t xml:space="preserve"> Līgumpartneriem</w:t>
      </w:r>
      <w:r w:rsidR="00777003" w:rsidRPr="002F2DA7">
        <w:rPr>
          <w:rFonts w:ascii="Times New Roman" w:hAnsi="Times New Roman" w:cs="Times New Roman"/>
          <w:sz w:val="19"/>
          <w:szCs w:val="19"/>
        </w:rPr>
        <w:t xml:space="preserve"> →</w:t>
      </w:r>
      <w:r w:rsidR="00570F49" w:rsidRPr="002F2DA7">
        <w:rPr>
          <w:rFonts w:ascii="Times New Roman" w:hAnsi="Times New Roman" w:cs="Times New Roman"/>
          <w:sz w:val="19"/>
          <w:szCs w:val="19"/>
        </w:rPr>
        <w:t xml:space="preserve"> Līgumu dokumenti </w:t>
      </w:r>
      <w:r w:rsidR="00777003" w:rsidRPr="002F2DA7">
        <w:rPr>
          <w:rFonts w:ascii="Times New Roman" w:hAnsi="Times New Roman" w:cs="Times New Roman"/>
          <w:sz w:val="19"/>
          <w:szCs w:val="19"/>
        </w:rPr>
        <w:t>→</w:t>
      </w:r>
      <w:r w:rsidR="00570F49" w:rsidRPr="002F2DA7">
        <w:rPr>
          <w:rFonts w:ascii="Times New Roman" w:hAnsi="Times New Roman" w:cs="Times New Roman"/>
          <w:sz w:val="19"/>
          <w:szCs w:val="19"/>
        </w:rPr>
        <w:t xml:space="preserve"> Pakalpojumu tarifi </w:t>
      </w:r>
      <w:r w:rsidR="00777003" w:rsidRPr="002F2DA7">
        <w:rPr>
          <w:rFonts w:ascii="Times New Roman" w:hAnsi="Times New Roman" w:cs="Times New Roman"/>
          <w:sz w:val="19"/>
          <w:szCs w:val="19"/>
        </w:rPr>
        <w:t>→</w:t>
      </w:r>
      <w:r w:rsidR="00570F49" w:rsidRPr="002F2DA7">
        <w:rPr>
          <w:rFonts w:ascii="Times New Roman" w:hAnsi="Times New Roman" w:cs="Times New Roman"/>
          <w:sz w:val="19"/>
          <w:szCs w:val="19"/>
        </w:rPr>
        <w:t xml:space="preserve"> Datu bāze </w:t>
      </w:r>
      <w:r w:rsidR="00777003" w:rsidRPr="002F2DA7">
        <w:rPr>
          <w:rFonts w:ascii="Times New Roman" w:hAnsi="Times New Roman" w:cs="Times New Roman"/>
          <w:sz w:val="19"/>
          <w:szCs w:val="19"/>
        </w:rPr>
        <w:t>→</w:t>
      </w:r>
      <w:r w:rsidR="00570F49" w:rsidRPr="002F2DA7">
        <w:rPr>
          <w:rFonts w:ascii="Times New Roman" w:hAnsi="Times New Roman" w:cs="Times New Roman"/>
          <w:sz w:val="19"/>
          <w:szCs w:val="19"/>
        </w:rPr>
        <w:t xml:space="preserve"> Manipulāciju saraksts</w:t>
      </w:r>
      <w:r w:rsidR="00777003" w:rsidRPr="002F2DA7">
        <w:rPr>
          <w:rFonts w:ascii="Times New Roman" w:hAnsi="Times New Roman" w:cs="Times New Roman"/>
          <w:sz w:val="19"/>
          <w:szCs w:val="19"/>
        </w:rPr>
        <w:t>.</w:t>
      </w:r>
    </w:p>
    <w:p w14:paraId="487874C1" w14:textId="77777777" w:rsidR="003760F8" w:rsidRPr="002F2DA7" w:rsidRDefault="00777003" w:rsidP="005758E7">
      <w:pPr>
        <w:spacing w:after="0"/>
        <w:jc w:val="both"/>
        <w:rPr>
          <w:rFonts w:ascii="Times New Roman" w:hAnsi="Times New Roman" w:cs="Times New Roman"/>
          <w:i/>
          <w:sz w:val="19"/>
          <w:szCs w:val="19"/>
        </w:rPr>
      </w:pPr>
      <w:r w:rsidRPr="002F2DA7">
        <w:rPr>
          <w:rFonts w:ascii="Times New Roman" w:hAnsi="Times New Roman" w:cs="Times New Roman"/>
          <w:i/>
          <w:sz w:val="19"/>
          <w:szCs w:val="19"/>
        </w:rPr>
        <w:t>Aprēķinos</w:t>
      </w:r>
      <w:r w:rsidR="00570F49" w:rsidRPr="002F2DA7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3760F8" w:rsidRPr="002F2DA7">
        <w:rPr>
          <w:rFonts w:ascii="Times New Roman" w:hAnsi="Times New Roman" w:cs="Times New Roman"/>
          <w:i/>
          <w:sz w:val="19"/>
          <w:szCs w:val="19"/>
        </w:rPr>
        <w:t xml:space="preserve">tiek </w:t>
      </w:r>
      <w:r w:rsidR="00570F49" w:rsidRPr="002F2DA7">
        <w:rPr>
          <w:rFonts w:ascii="Times New Roman" w:hAnsi="Times New Roman" w:cs="Times New Roman"/>
          <w:i/>
          <w:sz w:val="19"/>
          <w:szCs w:val="19"/>
        </w:rPr>
        <w:t>iekļauti</w:t>
      </w:r>
      <w:r w:rsidR="003760F8" w:rsidRPr="002F2DA7">
        <w:rPr>
          <w:rFonts w:ascii="Times New Roman" w:hAnsi="Times New Roman" w:cs="Times New Roman"/>
          <w:i/>
          <w:sz w:val="19"/>
          <w:szCs w:val="19"/>
        </w:rPr>
        <w:t>:</w:t>
      </w:r>
    </w:p>
    <w:p w14:paraId="656164B3" w14:textId="572018EF" w:rsidR="00570F49" w:rsidRPr="002F2DA7" w:rsidRDefault="003760F8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>S</w:t>
      </w:r>
      <w:r w:rsidR="00570F49" w:rsidRPr="002F2DA7">
        <w:rPr>
          <w:rFonts w:ascii="Times New Roman" w:hAnsi="Times New Roman" w:cs="Times New Roman"/>
          <w:sz w:val="19"/>
          <w:szCs w:val="19"/>
        </w:rPr>
        <w:t>tacionārie uzskaites dokumenti statusā OK (apmaksājams) ar izrakstīšanas datumu noteiktā periodā</w:t>
      </w:r>
      <w:r w:rsidRPr="002F2DA7">
        <w:rPr>
          <w:rFonts w:ascii="Times New Roman" w:hAnsi="Times New Roman" w:cs="Times New Roman"/>
          <w:sz w:val="19"/>
          <w:szCs w:val="19"/>
        </w:rPr>
        <w:t>,</w:t>
      </w:r>
    </w:p>
    <w:p w14:paraId="056968D0" w14:textId="5A146CD3" w:rsidR="003760F8" w:rsidRPr="002F2DA7" w:rsidRDefault="003760F8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>Manipulācijas ar 35 pazīmi – pie gultas dienas piemaksājamas manipulācijas (Manipulāciju sarakstā apzīmētas ar vienu zvaigznīti).</w:t>
      </w:r>
    </w:p>
    <w:p w14:paraId="64611C5D" w14:textId="77777777" w:rsidR="00222DE7" w:rsidRPr="002F2DA7" w:rsidRDefault="00570F49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i/>
          <w:sz w:val="19"/>
          <w:szCs w:val="19"/>
        </w:rPr>
        <w:t>Aprēķinos ne</w:t>
      </w:r>
      <w:r w:rsidR="00BE6277" w:rsidRPr="002F2DA7">
        <w:rPr>
          <w:rFonts w:ascii="Times New Roman" w:hAnsi="Times New Roman" w:cs="Times New Roman"/>
          <w:i/>
          <w:sz w:val="19"/>
          <w:szCs w:val="19"/>
        </w:rPr>
        <w:t>tiek</w:t>
      </w:r>
      <w:r w:rsidR="00BE6277" w:rsidRPr="002F2DA7">
        <w:rPr>
          <w:rFonts w:ascii="Times New Roman" w:hAnsi="Times New Roman" w:cs="Times New Roman"/>
          <w:sz w:val="19"/>
          <w:szCs w:val="19"/>
        </w:rPr>
        <w:t xml:space="preserve"> iekļauti</w:t>
      </w:r>
      <w:r w:rsidR="00DF548A" w:rsidRPr="002F2DA7">
        <w:rPr>
          <w:rFonts w:ascii="Times New Roman" w:hAnsi="Times New Roman" w:cs="Times New Roman"/>
          <w:sz w:val="19"/>
          <w:szCs w:val="19"/>
        </w:rPr>
        <w:t>:</w:t>
      </w:r>
      <w:r w:rsidRPr="002F2DA7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C8A06DB" w14:textId="77777777" w:rsidR="00222DE7" w:rsidRPr="002F2DA7" w:rsidRDefault="009468EF" w:rsidP="005758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>Stacionārie uzskaites dokumenti</w:t>
      </w:r>
      <w:r w:rsidR="00BE6277" w:rsidRPr="002F2DA7">
        <w:rPr>
          <w:rFonts w:ascii="Times New Roman" w:hAnsi="Times New Roman" w:cs="Times New Roman"/>
          <w:sz w:val="19"/>
          <w:szCs w:val="19"/>
        </w:rPr>
        <w:t>, kas iekrīt iezīmētajās pakalpojumu programmās ar tarifu, kas noteikts MK nr. 555 6.pielikuma 2.punktā</w:t>
      </w:r>
      <w:r w:rsidR="00222DE7" w:rsidRPr="002F2DA7">
        <w:rPr>
          <w:rFonts w:ascii="Times New Roman" w:hAnsi="Times New Roman" w:cs="Times New Roman"/>
          <w:sz w:val="19"/>
          <w:szCs w:val="19"/>
        </w:rPr>
        <w:t xml:space="preserve">, </w:t>
      </w:r>
      <w:r w:rsidR="00BE6277" w:rsidRPr="002F2DA7">
        <w:rPr>
          <w:rFonts w:ascii="Times New Roman" w:hAnsi="Times New Roman" w:cs="Times New Roman"/>
          <w:sz w:val="19"/>
          <w:szCs w:val="19"/>
        </w:rPr>
        <w:t xml:space="preserve">tiek apmaksāti </w:t>
      </w:r>
      <w:r w:rsidR="00222DE7" w:rsidRPr="002F2DA7">
        <w:rPr>
          <w:rFonts w:ascii="Times New Roman" w:hAnsi="Times New Roman" w:cs="Times New Roman"/>
          <w:sz w:val="19"/>
          <w:szCs w:val="19"/>
        </w:rPr>
        <w:t>tāmes finansējuma ietvaros vai pēc fakta (gultas dienas un manipulācijas)</w:t>
      </w:r>
      <w:r w:rsidR="00B64FA6" w:rsidRPr="002F2DA7">
        <w:rPr>
          <w:rFonts w:ascii="Times New Roman" w:hAnsi="Times New Roman" w:cs="Times New Roman"/>
          <w:sz w:val="19"/>
          <w:szCs w:val="19"/>
        </w:rPr>
        <w:t>;</w:t>
      </w:r>
    </w:p>
    <w:p w14:paraId="5635EF0D" w14:textId="77777777" w:rsidR="00222DE7" w:rsidRPr="002F2DA7" w:rsidRDefault="00222DE7" w:rsidP="005758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 xml:space="preserve">Pakalpojumu programmas: </w:t>
      </w:r>
    </w:p>
    <w:p w14:paraId="44B7C15D" w14:textId="2227292A" w:rsidR="005162A8" w:rsidRPr="002F2DA7" w:rsidRDefault="005162A8" w:rsidP="005758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>BP620.1</w:t>
      </w:r>
      <w:r w:rsidR="00E13882" w:rsidRPr="002F2DA7">
        <w:rPr>
          <w:rFonts w:ascii="Times New Roman" w:hAnsi="Times New Roman" w:cs="Times New Roman"/>
          <w:sz w:val="19"/>
          <w:szCs w:val="19"/>
        </w:rPr>
        <w:t xml:space="preserve"> </w:t>
      </w:r>
      <w:r w:rsidRPr="002F2DA7">
        <w:rPr>
          <w:rFonts w:ascii="Times New Roman" w:hAnsi="Times New Roman" w:cs="Times New Roman"/>
          <w:sz w:val="19"/>
          <w:szCs w:val="19"/>
        </w:rPr>
        <w:t>Plānveida īslaicīgā ķirurģija. Gastrointestinālās endoskopijas;</w:t>
      </w:r>
    </w:p>
    <w:p w14:paraId="379DA391" w14:textId="4E2631C7" w:rsidR="005162A8" w:rsidRPr="002F2DA7" w:rsidRDefault="005162A8" w:rsidP="005162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>BP620.2</w:t>
      </w:r>
      <w:r w:rsidR="00E13882" w:rsidRPr="002F2DA7">
        <w:rPr>
          <w:rFonts w:ascii="Times New Roman" w:hAnsi="Times New Roman" w:cs="Times New Roman"/>
          <w:sz w:val="19"/>
          <w:szCs w:val="19"/>
        </w:rPr>
        <w:t xml:space="preserve"> </w:t>
      </w:r>
      <w:r w:rsidRPr="002F2DA7">
        <w:rPr>
          <w:rFonts w:ascii="Times New Roman" w:hAnsi="Times New Roman" w:cs="Times New Roman"/>
          <w:sz w:val="19"/>
          <w:szCs w:val="19"/>
        </w:rPr>
        <w:t>Plānveida īslaicīgā ķirurģija. Ginekoloģija;</w:t>
      </w:r>
    </w:p>
    <w:p w14:paraId="6D8998DB" w14:textId="2A508426" w:rsidR="005162A8" w:rsidRPr="00F135CB" w:rsidRDefault="005162A8" w:rsidP="005162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2DA7">
        <w:rPr>
          <w:rFonts w:ascii="Times New Roman" w:hAnsi="Times New Roman" w:cs="Times New Roman"/>
          <w:sz w:val="19"/>
          <w:szCs w:val="19"/>
        </w:rPr>
        <w:t>BP620.3</w:t>
      </w:r>
      <w:r w:rsidR="00E13882" w:rsidRPr="002F2DA7">
        <w:rPr>
          <w:rFonts w:ascii="Times New Roman" w:hAnsi="Times New Roman" w:cs="Times New Roman"/>
          <w:sz w:val="19"/>
          <w:szCs w:val="19"/>
        </w:rPr>
        <w:t xml:space="preserve"> </w:t>
      </w:r>
      <w:r w:rsidRPr="002F2DA7">
        <w:rPr>
          <w:rFonts w:ascii="Times New Roman" w:hAnsi="Times New Roman" w:cs="Times New Roman"/>
          <w:sz w:val="19"/>
          <w:szCs w:val="19"/>
        </w:rPr>
        <w:t>Plānveida īslaicīgā</w:t>
      </w:r>
      <w:r w:rsidRPr="00F135CB">
        <w:rPr>
          <w:rFonts w:ascii="Times New Roman" w:hAnsi="Times New Roman" w:cs="Times New Roman"/>
          <w:sz w:val="19"/>
          <w:szCs w:val="19"/>
        </w:rPr>
        <w:t xml:space="preserve"> ķirurģija. Invazīvā radioloģija;</w:t>
      </w:r>
    </w:p>
    <w:p w14:paraId="45084F54" w14:textId="6DEA6C03" w:rsidR="005162A8" w:rsidRPr="00F135CB" w:rsidRDefault="005162A8" w:rsidP="005162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BP620.4</w:t>
      </w:r>
      <w:r w:rsidR="00E13882" w:rsidRPr="00F135CB">
        <w:rPr>
          <w:rFonts w:ascii="Times New Roman" w:hAnsi="Times New Roman" w:cs="Times New Roman"/>
          <w:sz w:val="19"/>
          <w:szCs w:val="19"/>
        </w:rPr>
        <w:t xml:space="preserve"> </w:t>
      </w:r>
      <w:r w:rsidRPr="00F135CB">
        <w:rPr>
          <w:rFonts w:ascii="Times New Roman" w:hAnsi="Times New Roman" w:cs="Times New Roman"/>
          <w:sz w:val="19"/>
          <w:szCs w:val="19"/>
        </w:rPr>
        <w:t>Plānveida īslaicīgā ķirurģija. Oftalmoloģija;</w:t>
      </w:r>
    </w:p>
    <w:p w14:paraId="091AD228" w14:textId="553E907F" w:rsidR="005162A8" w:rsidRPr="00F135CB" w:rsidRDefault="005162A8" w:rsidP="0062140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BP620.5</w:t>
      </w:r>
      <w:r w:rsidR="00E13882" w:rsidRPr="00F135CB">
        <w:rPr>
          <w:rFonts w:ascii="Times New Roman" w:hAnsi="Times New Roman" w:cs="Times New Roman"/>
          <w:sz w:val="19"/>
          <w:szCs w:val="19"/>
        </w:rPr>
        <w:t xml:space="preserve"> </w:t>
      </w:r>
      <w:r w:rsidRPr="00F135CB">
        <w:rPr>
          <w:rFonts w:ascii="Times New Roman" w:hAnsi="Times New Roman" w:cs="Times New Roman"/>
          <w:sz w:val="19"/>
          <w:szCs w:val="19"/>
        </w:rPr>
        <w:t xml:space="preserve">Plānveida īslaicīgā ķirurģija. Otolaringoloģija; </w:t>
      </w:r>
    </w:p>
    <w:p w14:paraId="3654F274" w14:textId="5C3A3712" w:rsidR="005162A8" w:rsidRPr="00F135CB" w:rsidRDefault="005162A8" w:rsidP="0062140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BP620.6</w:t>
      </w:r>
      <w:r w:rsidR="00E13882" w:rsidRPr="00F135CB">
        <w:rPr>
          <w:rFonts w:ascii="Times New Roman" w:hAnsi="Times New Roman" w:cs="Times New Roman"/>
          <w:sz w:val="19"/>
          <w:szCs w:val="19"/>
        </w:rPr>
        <w:t xml:space="preserve"> </w:t>
      </w:r>
      <w:r w:rsidRPr="00F135CB">
        <w:rPr>
          <w:rFonts w:ascii="Times New Roman" w:hAnsi="Times New Roman" w:cs="Times New Roman"/>
          <w:sz w:val="19"/>
          <w:szCs w:val="19"/>
        </w:rPr>
        <w:t>Plānveida īslaicīgā ķirurģija. Traumatoloģija, ortopēdija, rokas rekonstruktīvā mikroķirurģija, plastiskā ķirurģija;</w:t>
      </w:r>
    </w:p>
    <w:p w14:paraId="11590476" w14:textId="405F8CB3" w:rsidR="005162A8" w:rsidRPr="00F135CB" w:rsidRDefault="00D046CD" w:rsidP="005162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BP620.7</w:t>
      </w:r>
      <w:r w:rsidR="00E13882" w:rsidRPr="00F135CB">
        <w:rPr>
          <w:rFonts w:ascii="Times New Roman" w:hAnsi="Times New Roman" w:cs="Times New Roman"/>
          <w:sz w:val="19"/>
          <w:szCs w:val="19"/>
        </w:rPr>
        <w:t xml:space="preserve"> </w:t>
      </w:r>
      <w:r w:rsidRPr="00F135CB">
        <w:rPr>
          <w:rFonts w:ascii="Times New Roman" w:hAnsi="Times New Roman" w:cs="Times New Roman"/>
          <w:sz w:val="19"/>
          <w:szCs w:val="19"/>
        </w:rPr>
        <w:t>Plānveida īslaicīgā ķirurģija. Uroloģija;</w:t>
      </w:r>
    </w:p>
    <w:p w14:paraId="0F686A4C" w14:textId="2CA57CBB" w:rsidR="00D046CD" w:rsidRPr="00F135CB" w:rsidRDefault="00D046CD" w:rsidP="005162A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BP620.8</w:t>
      </w:r>
      <w:r w:rsidR="00E13882" w:rsidRPr="00F135CB">
        <w:rPr>
          <w:rFonts w:ascii="Times New Roman" w:hAnsi="Times New Roman" w:cs="Times New Roman"/>
          <w:sz w:val="19"/>
          <w:szCs w:val="19"/>
        </w:rPr>
        <w:t xml:space="preserve"> </w:t>
      </w:r>
      <w:r w:rsidRPr="00F135CB">
        <w:rPr>
          <w:rFonts w:ascii="Times New Roman" w:hAnsi="Times New Roman" w:cs="Times New Roman"/>
          <w:sz w:val="19"/>
          <w:szCs w:val="19"/>
        </w:rPr>
        <w:t>Plānveida īslaicīgā ķirurģija.Vispārējā ķirurģija;</w:t>
      </w:r>
    </w:p>
    <w:p w14:paraId="0D6482BE" w14:textId="63AED345" w:rsidR="005162A8" w:rsidRPr="00F135CB" w:rsidRDefault="00D046CD" w:rsidP="00D046C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BP620.9</w:t>
      </w:r>
      <w:r w:rsidR="00E13882" w:rsidRPr="00F135CB">
        <w:rPr>
          <w:rFonts w:ascii="Times New Roman" w:hAnsi="Times New Roman" w:cs="Times New Roman"/>
          <w:sz w:val="19"/>
          <w:szCs w:val="19"/>
        </w:rPr>
        <w:t xml:space="preserve"> </w:t>
      </w:r>
      <w:r w:rsidRPr="00F135CB">
        <w:rPr>
          <w:rFonts w:ascii="Times New Roman" w:hAnsi="Times New Roman" w:cs="Times New Roman"/>
          <w:sz w:val="19"/>
          <w:szCs w:val="19"/>
        </w:rPr>
        <w:t>Plānveida īslaicīgā ķirurģija.Invazīvā kardioloģija;</w:t>
      </w:r>
    </w:p>
    <w:p w14:paraId="50D2C8D6" w14:textId="77777777" w:rsidR="00222DE7" w:rsidRPr="00F135CB" w:rsidRDefault="00222DE7" w:rsidP="005758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FN046.1 Pakalpojumi Eiropas Savienības un Eiropas Ekonomikas zonas dalībvalstu un Šveices Konfederācijas pilsoņiem (uzrādot E-veidlapu) un Ukrainas pilsoņiem</w:t>
      </w:r>
      <w:r w:rsidR="00B64FA6" w:rsidRPr="00F135CB">
        <w:rPr>
          <w:rFonts w:ascii="Times New Roman" w:hAnsi="Times New Roman" w:cs="Times New Roman"/>
          <w:sz w:val="19"/>
          <w:szCs w:val="19"/>
        </w:rPr>
        <w:t>;</w:t>
      </w:r>
    </w:p>
    <w:p w14:paraId="15BF2A2D" w14:textId="07CF0A23" w:rsidR="00B441B1" w:rsidRPr="00F135CB" w:rsidRDefault="00B441B1" w:rsidP="005758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F135CB">
        <w:rPr>
          <w:rFonts w:ascii="Times New Roman" w:hAnsi="Times New Roman" w:cs="Times New Roman"/>
          <w:sz w:val="19"/>
          <w:szCs w:val="19"/>
        </w:rPr>
        <w:t>Man</w:t>
      </w:r>
      <w:r w:rsidR="00BE6277" w:rsidRPr="00F135CB">
        <w:rPr>
          <w:rFonts w:ascii="Times New Roman" w:hAnsi="Times New Roman" w:cs="Times New Roman"/>
          <w:sz w:val="19"/>
          <w:szCs w:val="19"/>
        </w:rPr>
        <w:t>ipulācija</w:t>
      </w:r>
      <w:r w:rsidRPr="00F135CB">
        <w:rPr>
          <w:rFonts w:ascii="Times New Roman" w:hAnsi="Times New Roman" w:cs="Times New Roman"/>
          <w:sz w:val="19"/>
          <w:szCs w:val="19"/>
        </w:rPr>
        <w:t xml:space="preserve"> 60106 - Līdzmaksājuma kompensācija par vienā stacionēšanas reizē operāciju zālē veiktajām</w:t>
      </w:r>
      <w:r w:rsidRPr="00F135CB">
        <w:rPr>
          <w:rFonts w:ascii="Times New Roman" w:eastAsia="Times New Roman" w:hAnsi="Times New Roman" w:cs="Times New Roman"/>
          <w:sz w:val="19"/>
          <w:szCs w:val="19"/>
          <w:lang w:eastAsia="lv-LV"/>
        </w:rPr>
        <w:t xml:space="preserve"> ķirurģiskajām operācijām, piemēro trūcīgām personām un par Neatliekamās medicīniskās palīdzības dienesta darbiniekiem veiktajām operācijām</w:t>
      </w:r>
      <w:r w:rsidR="00BE6277" w:rsidRPr="00F135CB">
        <w:rPr>
          <w:rFonts w:ascii="Times New Roman" w:eastAsia="Times New Roman" w:hAnsi="Times New Roman" w:cs="Times New Roman"/>
          <w:sz w:val="19"/>
          <w:szCs w:val="19"/>
          <w:lang w:eastAsia="lv-LV"/>
        </w:rPr>
        <w:t>.</w:t>
      </w:r>
    </w:p>
    <w:sectPr w:rsidR="00B441B1" w:rsidRPr="00F135CB" w:rsidSect="003760F8">
      <w:pgSz w:w="11906" w:h="16838"/>
      <w:pgMar w:top="454" w:right="73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85B3A"/>
    <w:multiLevelType w:val="hybridMultilevel"/>
    <w:tmpl w:val="08A64CF8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75"/>
    <w:rsid w:val="000A2824"/>
    <w:rsid w:val="00163297"/>
    <w:rsid w:val="00222DE7"/>
    <w:rsid w:val="00276FE2"/>
    <w:rsid w:val="00297375"/>
    <w:rsid w:val="002F2DA7"/>
    <w:rsid w:val="002F49B3"/>
    <w:rsid w:val="003760F8"/>
    <w:rsid w:val="00396445"/>
    <w:rsid w:val="0043032F"/>
    <w:rsid w:val="0048325D"/>
    <w:rsid w:val="0048653E"/>
    <w:rsid w:val="004C173A"/>
    <w:rsid w:val="005162A8"/>
    <w:rsid w:val="00545129"/>
    <w:rsid w:val="00570F49"/>
    <w:rsid w:val="005758E7"/>
    <w:rsid w:val="00621403"/>
    <w:rsid w:val="00736681"/>
    <w:rsid w:val="00777003"/>
    <w:rsid w:val="0081574B"/>
    <w:rsid w:val="008F0FB6"/>
    <w:rsid w:val="009235DA"/>
    <w:rsid w:val="009468EF"/>
    <w:rsid w:val="0095408B"/>
    <w:rsid w:val="00A71774"/>
    <w:rsid w:val="00B15E78"/>
    <w:rsid w:val="00B35306"/>
    <w:rsid w:val="00B441B1"/>
    <w:rsid w:val="00B64FA6"/>
    <w:rsid w:val="00B65A8B"/>
    <w:rsid w:val="00BE283B"/>
    <w:rsid w:val="00BE6277"/>
    <w:rsid w:val="00C47108"/>
    <w:rsid w:val="00CD69B0"/>
    <w:rsid w:val="00D046CD"/>
    <w:rsid w:val="00D94614"/>
    <w:rsid w:val="00DF12F3"/>
    <w:rsid w:val="00DF548A"/>
    <w:rsid w:val="00E03AC4"/>
    <w:rsid w:val="00E13882"/>
    <w:rsid w:val="00E26C4B"/>
    <w:rsid w:val="00E660AF"/>
    <w:rsid w:val="00F135CB"/>
    <w:rsid w:val="00F27DAE"/>
    <w:rsid w:val="00F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89053"/>
  <w15:chartTrackingRefBased/>
  <w15:docId w15:val="{057945E9-08BD-4ADC-AAE5-EBC1EB7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Knostenberga</dc:creator>
  <cp:keywords/>
  <dc:description/>
  <cp:lastModifiedBy>Kristīne Putniņa</cp:lastModifiedBy>
  <cp:revision>4</cp:revision>
  <dcterms:created xsi:type="dcterms:W3CDTF">2020-09-09T08:35:00Z</dcterms:created>
  <dcterms:modified xsi:type="dcterms:W3CDTF">2020-09-10T09:48:00Z</dcterms:modified>
</cp:coreProperties>
</file>