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F34" w:rsidRDefault="005F3F34" w:rsidP="00367F40">
      <w:pPr>
        <w:spacing w:line="276" w:lineRule="auto"/>
        <w:jc w:val="right"/>
        <w:rPr>
          <w:rFonts w:ascii="Times New Roman" w:eastAsia="Calibri" w:hAnsi="Times New Roman" w:cs="Times New Roman"/>
          <w:i/>
        </w:rPr>
      </w:pPr>
    </w:p>
    <w:p w:rsidR="005F3F34" w:rsidRPr="005F3F34" w:rsidRDefault="005F3F34" w:rsidP="005F3F34">
      <w:pPr>
        <w:suppressAutoHyphens/>
        <w:autoSpaceDN w:val="0"/>
        <w:textAlignment w:val="baseline"/>
        <w:rPr>
          <w:rFonts w:ascii="Times New Roman" w:eastAsia="Times New Roman" w:hAnsi="Times New Roman" w:cs="Times New Roman"/>
          <w:sz w:val="24"/>
          <w:szCs w:val="24"/>
        </w:rPr>
      </w:pPr>
    </w:p>
    <w:p w:rsidR="005F3F34" w:rsidRPr="005F3F34" w:rsidRDefault="005F3F34" w:rsidP="005F3F34">
      <w:pPr>
        <w:jc w:val="right"/>
        <w:rPr>
          <w:rFonts w:ascii="Times New Roman" w:eastAsia="Times New Roman" w:hAnsi="Times New Roman" w:cs="Times New Roman"/>
          <w:i/>
          <w:sz w:val="24"/>
          <w:szCs w:val="24"/>
          <w:lang w:eastAsia="en-GB"/>
        </w:rPr>
      </w:pPr>
      <w:r w:rsidRPr="005F3F34">
        <w:rPr>
          <w:rFonts w:ascii="Times New Roman" w:eastAsia="Times New Roman" w:hAnsi="Times New Roman" w:cs="Times New Roman"/>
          <w:i/>
          <w:sz w:val="24"/>
          <w:szCs w:val="24"/>
          <w:lang w:eastAsia="en-GB"/>
        </w:rPr>
        <w:t>Līguma par stacionārās veselības</w:t>
      </w:r>
    </w:p>
    <w:p w:rsidR="005F3F34" w:rsidRPr="005F3F34" w:rsidRDefault="005F3F34" w:rsidP="005F3F34">
      <w:pPr>
        <w:jc w:val="right"/>
        <w:rPr>
          <w:rFonts w:ascii="Times New Roman" w:eastAsia="Times New Roman" w:hAnsi="Times New Roman" w:cs="Times New Roman"/>
          <w:i/>
          <w:sz w:val="24"/>
          <w:szCs w:val="24"/>
          <w:lang w:eastAsia="en-GB"/>
        </w:rPr>
      </w:pPr>
      <w:r w:rsidRPr="005F3F34">
        <w:rPr>
          <w:rFonts w:ascii="Times New Roman" w:eastAsia="Times New Roman" w:hAnsi="Times New Roman" w:cs="Times New Roman"/>
          <w:i/>
          <w:sz w:val="24"/>
          <w:szCs w:val="24"/>
          <w:lang w:eastAsia="en-GB"/>
        </w:rPr>
        <w:t>aprūpes pakalpojumu sniegšanu un apmaksu</w:t>
      </w:r>
    </w:p>
    <w:p w:rsidR="005F3F34" w:rsidRPr="005F3F34" w:rsidRDefault="005F3F34" w:rsidP="005F3F34">
      <w:pPr>
        <w:jc w:val="right"/>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6.1.4</w:t>
      </w:r>
      <w:r w:rsidRPr="005F3F34">
        <w:rPr>
          <w:rFonts w:ascii="Times New Roman" w:eastAsia="Times New Roman" w:hAnsi="Times New Roman" w:cs="Times New Roman"/>
          <w:i/>
          <w:sz w:val="24"/>
          <w:szCs w:val="24"/>
          <w:lang w:eastAsia="en-GB"/>
        </w:rPr>
        <w:t>.punkts</w:t>
      </w:r>
    </w:p>
    <w:p w:rsidR="00367F40" w:rsidRPr="00367F40" w:rsidRDefault="00367F40" w:rsidP="00367F40">
      <w:pPr>
        <w:jc w:val="right"/>
        <w:rPr>
          <w:rFonts w:ascii="Times New Roman" w:eastAsia="Times New Roman" w:hAnsi="Times New Roman" w:cs="Times New Roman"/>
          <w:i/>
          <w:sz w:val="24"/>
          <w:szCs w:val="24"/>
        </w:rPr>
      </w:pPr>
    </w:p>
    <w:p w:rsidR="00367F40" w:rsidRPr="00367F40" w:rsidRDefault="00367F40" w:rsidP="00367F40">
      <w:pPr>
        <w:jc w:val="center"/>
        <w:rPr>
          <w:rFonts w:ascii="Times New Roman" w:eastAsia="Times New Roman" w:hAnsi="Times New Roman" w:cs="Times New Roman"/>
          <w:b/>
          <w:sz w:val="24"/>
          <w:szCs w:val="24"/>
          <w:lang w:eastAsia="lv-LV"/>
        </w:rPr>
      </w:pPr>
    </w:p>
    <w:p w:rsidR="00367F40" w:rsidRPr="00367F40" w:rsidRDefault="00367F40" w:rsidP="00367F40">
      <w:pPr>
        <w:jc w:val="center"/>
        <w:rPr>
          <w:rFonts w:ascii="Times New Roman" w:eastAsia="Times New Roman" w:hAnsi="Times New Roman" w:cs="Times New Roman"/>
          <w:b/>
          <w:sz w:val="24"/>
          <w:szCs w:val="24"/>
          <w:lang w:eastAsia="lv-LV"/>
        </w:rPr>
      </w:pPr>
    </w:p>
    <w:p w:rsidR="003A50D4" w:rsidRPr="00527914" w:rsidRDefault="008E42A9" w:rsidP="003A50D4">
      <w:pPr>
        <w:jc w:val="center"/>
        <w:rPr>
          <w:rFonts w:ascii="Times New Roman" w:hAnsi="Times New Roman" w:cs="Times New Roman"/>
          <w:b/>
          <w:sz w:val="28"/>
          <w:szCs w:val="28"/>
        </w:rPr>
      </w:pPr>
      <w:r w:rsidRPr="00527914">
        <w:rPr>
          <w:rFonts w:ascii="Times New Roman" w:hAnsi="Times New Roman" w:cs="Times New Roman"/>
          <w:b/>
          <w:sz w:val="28"/>
          <w:szCs w:val="28"/>
        </w:rPr>
        <w:t>M</w:t>
      </w:r>
      <w:r w:rsidR="003A50D4" w:rsidRPr="00527914">
        <w:rPr>
          <w:rFonts w:ascii="Times New Roman" w:hAnsi="Times New Roman" w:cs="Times New Roman"/>
          <w:b/>
          <w:sz w:val="28"/>
          <w:szCs w:val="28"/>
        </w:rPr>
        <w:t xml:space="preserve">anipulācijas, </w:t>
      </w:r>
    </w:p>
    <w:p w:rsidR="003A50D4" w:rsidRPr="00527914" w:rsidRDefault="003A50D4" w:rsidP="003A50D4">
      <w:pPr>
        <w:jc w:val="center"/>
        <w:rPr>
          <w:rFonts w:ascii="Times New Roman" w:hAnsi="Times New Roman" w:cs="Times New Roman"/>
          <w:b/>
          <w:sz w:val="28"/>
          <w:szCs w:val="28"/>
        </w:rPr>
      </w:pPr>
      <w:r w:rsidRPr="00527914">
        <w:rPr>
          <w:rFonts w:ascii="Times New Roman" w:hAnsi="Times New Roman" w:cs="Times New Roman"/>
          <w:b/>
          <w:sz w:val="28"/>
          <w:szCs w:val="28"/>
        </w:rPr>
        <w:t>kas paredzētas veiktā darba uzskaitei</w:t>
      </w:r>
    </w:p>
    <w:p w:rsidR="00B10943" w:rsidRPr="00527914" w:rsidRDefault="00B10943" w:rsidP="003A50D4">
      <w:pPr>
        <w:jc w:val="center"/>
        <w:rPr>
          <w:rFonts w:ascii="Times New Roman" w:hAnsi="Times New Roman" w:cs="Times New Roman"/>
          <w:b/>
          <w:sz w:val="28"/>
          <w:szCs w:val="28"/>
        </w:rPr>
      </w:pPr>
    </w:p>
    <w:p w:rsidR="001072F8" w:rsidRPr="00527914" w:rsidRDefault="008E42A9" w:rsidP="001072F8">
      <w:pPr>
        <w:pStyle w:val="ListParagraph"/>
        <w:numPr>
          <w:ilvl w:val="0"/>
          <w:numId w:val="4"/>
        </w:numPr>
        <w:rPr>
          <w:rFonts w:ascii="Times New Roman" w:hAnsi="Times New Roman" w:cs="Times New Roman"/>
          <w:b/>
          <w:sz w:val="28"/>
          <w:szCs w:val="28"/>
        </w:rPr>
      </w:pPr>
      <w:r w:rsidRPr="00527914">
        <w:rPr>
          <w:rFonts w:ascii="Times New Roman" w:hAnsi="Times New Roman" w:cs="Times New Roman"/>
          <w:b/>
          <w:sz w:val="28"/>
          <w:szCs w:val="28"/>
        </w:rPr>
        <w:t>Normatīvajos aktos neiekļautās manipulācijas</w:t>
      </w:r>
      <w:bookmarkStart w:id="0" w:name="_GoBack"/>
      <w:bookmarkEnd w:id="0"/>
    </w:p>
    <w:p w:rsidR="001072F8" w:rsidRPr="00527914" w:rsidRDefault="001072F8" w:rsidP="001072F8">
      <w:pPr>
        <w:pStyle w:val="ListParagraph"/>
        <w:ind w:left="360"/>
        <w:rPr>
          <w:rFonts w:ascii="Times New Roman" w:hAnsi="Times New Roman" w:cs="Times New Roman"/>
          <w:b/>
        </w:rPr>
      </w:pPr>
    </w:p>
    <w:p w:rsidR="003A50D4" w:rsidRPr="00527914" w:rsidRDefault="006C4580" w:rsidP="00B23392">
      <w:pPr>
        <w:pStyle w:val="ListParagraph"/>
        <w:numPr>
          <w:ilvl w:val="1"/>
          <w:numId w:val="4"/>
        </w:numPr>
        <w:ind w:left="426"/>
        <w:rPr>
          <w:rFonts w:ascii="Times New Roman" w:hAnsi="Times New Roman" w:cs="Times New Roman"/>
          <w:b/>
        </w:rPr>
      </w:pPr>
      <w:r w:rsidRPr="00527914">
        <w:rPr>
          <w:rFonts w:ascii="Times New Roman" w:eastAsia="Times New Roman" w:hAnsi="Times New Roman" w:cs="Times New Roman"/>
          <w:b/>
          <w:bCs/>
          <w:color w:val="000000"/>
          <w:lang w:eastAsia="lv-LV"/>
        </w:rPr>
        <w:t>Torakālā ķirurģija</w:t>
      </w:r>
      <w:r w:rsidR="006E3A94" w:rsidRPr="00527914">
        <w:rPr>
          <w:rFonts w:ascii="Times New Roman" w:eastAsia="Times New Roman" w:hAnsi="Times New Roman" w:cs="Times New Roman"/>
          <w:b/>
          <w:bCs/>
          <w:color w:val="000000"/>
          <w:lang w:eastAsia="lv-LV"/>
        </w:rPr>
        <w:t>:</w:t>
      </w:r>
    </w:p>
    <w:tbl>
      <w:tblPr>
        <w:tblW w:w="8976" w:type="dxa"/>
        <w:tblInd w:w="91" w:type="dxa"/>
        <w:tblLook w:val="04A0" w:firstRow="1" w:lastRow="0" w:firstColumn="1" w:lastColumn="0" w:noHBand="0" w:noVBand="1"/>
      </w:tblPr>
      <w:tblGrid>
        <w:gridCol w:w="1683"/>
        <w:gridCol w:w="7293"/>
      </w:tblGrid>
      <w:tr w:rsidR="006E3A94" w:rsidRPr="00527914" w:rsidTr="006E3A94">
        <w:trPr>
          <w:trHeight w:val="489"/>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3A50D4">
            <w:pPr>
              <w:jc w:val="center"/>
              <w:rPr>
                <w:rFonts w:ascii="Times New Roman" w:eastAsia="Times New Roman" w:hAnsi="Times New Roman" w:cs="Times New Roman"/>
                <w:b/>
                <w:color w:val="000000"/>
                <w:lang w:eastAsia="lv-LV"/>
              </w:rPr>
            </w:pPr>
            <w:r w:rsidRPr="00527914">
              <w:rPr>
                <w:rFonts w:ascii="Times New Roman" w:hAnsi="Times New Roman" w:cs="Times New Roman"/>
                <w:b/>
              </w:rPr>
              <w:t>Manipulācijas kods</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center"/>
              <w:rPr>
                <w:rFonts w:ascii="Times New Roman" w:eastAsia="Times New Roman" w:hAnsi="Times New Roman" w:cs="Times New Roman"/>
                <w:b/>
                <w:lang w:eastAsia="lv-LV"/>
              </w:rPr>
            </w:pPr>
            <w:r w:rsidRPr="00527914">
              <w:rPr>
                <w:rFonts w:ascii="Times New Roman" w:hAnsi="Times New Roman" w:cs="Times New Roman"/>
                <w:b/>
              </w:rPr>
              <w:t>Manipulācijas nosaukums</w:t>
            </w:r>
          </w:p>
        </w:tc>
      </w:tr>
      <w:tr w:rsidR="006E3A94" w:rsidRPr="00527914" w:rsidTr="006E3A94">
        <w:trPr>
          <w:trHeight w:val="396"/>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lang w:eastAsia="lv-LV"/>
              </w:rPr>
              <w:t>31222</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manipulācijām 31205, 31206 par apklātajiem </w:t>
            </w:r>
            <w:r w:rsidRPr="00527914">
              <w:rPr>
                <w:rFonts w:ascii="Times New Roman" w:eastAsia="Times New Roman" w:hAnsi="Times New Roman" w:cs="Times New Roman"/>
                <w:i/>
                <w:iCs/>
                <w:color w:val="000000"/>
                <w:lang w:eastAsia="lv-LV"/>
              </w:rPr>
              <w:t>Ultraflex</w:t>
            </w:r>
            <w:r w:rsidRPr="00527914">
              <w:rPr>
                <w:rFonts w:ascii="Times New Roman" w:eastAsia="Times New Roman" w:hAnsi="Times New Roman" w:cs="Times New Roman"/>
                <w:color w:val="000000"/>
                <w:lang w:eastAsia="lv-LV"/>
              </w:rPr>
              <w:t xml:space="preserve"> tipa stentiem</w:t>
            </w:r>
          </w:p>
        </w:tc>
      </w:tr>
      <w:tr w:rsidR="006E3A94" w:rsidRPr="00527914" w:rsidTr="006E3A94">
        <w:trPr>
          <w:trHeight w:val="844"/>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31231</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lang w:eastAsia="lv-LV"/>
              </w:rPr>
            </w:pPr>
            <w:r w:rsidRPr="00527914">
              <w:rPr>
                <w:rFonts w:ascii="Times New Roman" w:eastAsia="Times New Roman" w:hAnsi="Times New Roman" w:cs="Times New Roman"/>
                <w:lang w:eastAsia="lv-LV"/>
              </w:rPr>
              <w:t>Endoskopiskais (12mm diametra) universālais griezējšuvējs, ar iespēju pievienot kasetes ar dažādu garumu un skavu izmēru, rotikulējošas vai taisnas</w:t>
            </w:r>
          </w:p>
        </w:tc>
      </w:tr>
      <w:tr w:rsidR="006E3A94" w:rsidRPr="00527914" w:rsidTr="006E3A94">
        <w:trPr>
          <w:trHeight w:val="9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31232</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lang w:eastAsia="lv-LV"/>
              </w:rPr>
            </w:pPr>
            <w:r w:rsidRPr="00527914">
              <w:rPr>
                <w:rFonts w:ascii="Times New Roman" w:eastAsia="Times New Roman" w:hAnsi="Times New Roman" w:cs="Times New Roman"/>
                <w:lang w:eastAsia="lv-LV"/>
              </w:rPr>
              <w:t xml:space="preserve">Piemaksa manipulācijai 31231 par kaseti 30 mm endoskopiskajam griezējšuvējam (taisna, ar iestrādātu nazi un 3 skavu rindām) asinsvadu nošūšanai </w:t>
            </w:r>
          </w:p>
        </w:tc>
      </w:tr>
      <w:tr w:rsidR="006E3A94" w:rsidRPr="00527914" w:rsidTr="006E3A94">
        <w:trPr>
          <w:trHeight w:val="679"/>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31233</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31231 par kaseti 30 mm endoskopiskajam griezējšuvējam (rotikulējoša, ar iestrādātu nazi un 3 skavu rindām) asinsvadu nošūšanai </w:t>
            </w:r>
          </w:p>
        </w:tc>
      </w:tr>
      <w:tr w:rsidR="006E3A94" w:rsidRPr="00527914" w:rsidTr="006E3A94">
        <w:trPr>
          <w:trHeight w:val="747"/>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31234</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31231 par kaseti 60 mm endoskopiskajam griezējšuvējam (taisna, ar iestrādātu nazi un 3 skavu rindām) plaušaudu/bronhu nošūšanai </w:t>
            </w:r>
          </w:p>
        </w:tc>
      </w:tr>
      <w:tr w:rsidR="006E3A94" w:rsidRPr="00527914" w:rsidTr="006E3A94">
        <w:trPr>
          <w:trHeight w:val="686"/>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31235</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31231 par kaseti 60 mm endoskopiskajam griezējšuvējam (rotikulejoša, ar iestrādātu nazi un 3 skavu rindām) plaušaudu/bronhu nošūšanai </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31236</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griezējšuvējs 60 mm, ar ielādētu kaseti</w:t>
            </w:r>
          </w:p>
        </w:tc>
      </w:tr>
      <w:tr w:rsidR="006E3A94" w:rsidRPr="00527914" w:rsidTr="006E3A94">
        <w:trPr>
          <w:trHeight w:val="461"/>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31237</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31236 par papildus kaseti 60 mm konvencionālajam griezējšuvējam</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31238</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griezējšuvējs 80 mm, ar ielādētu kaseti</w:t>
            </w:r>
          </w:p>
        </w:tc>
      </w:tr>
      <w:tr w:rsidR="006E3A94" w:rsidRPr="00527914" w:rsidTr="006E3A94">
        <w:trPr>
          <w:trHeight w:val="488"/>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31239</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31238 par papildus kaseti 80 mm konvencionālajam griezējšuvējam</w:t>
            </w:r>
          </w:p>
        </w:tc>
      </w:tr>
      <w:tr w:rsidR="006E3A94" w:rsidRPr="00527914" w:rsidTr="006E3A94">
        <w:trPr>
          <w:trHeight w:val="6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31240</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mehāniskais lineārais 30 mm asinsvadu šuvējs, ar ielādētu kaseti</w:t>
            </w:r>
          </w:p>
        </w:tc>
      </w:tr>
      <w:tr w:rsidR="006E3A94" w:rsidRPr="00527914" w:rsidTr="006E3A94">
        <w:trPr>
          <w:trHeight w:val="6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31241</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31240 par papildus kaseti 30 mm lineārajam šuvējam asinsvadu nošūšanai </w:t>
            </w:r>
          </w:p>
        </w:tc>
      </w:tr>
      <w:tr w:rsidR="006E3A94" w:rsidRPr="00527914"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31242</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mehāniskais lineārais 60 mm plaušaudu šuvējs, ar ielādētu kaseti</w:t>
            </w:r>
          </w:p>
        </w:tc>
      </w:tr>
      <w:tr w:rsidR="006E3A94" w:rsidRPr="00527914"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31243</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31242 par papildus kaseti  60 mm lineārajam šuvējam plaušaudu nošūšanai </w:t>
            </w:r>
          </w:p>
        </w:tc>
      </w:tr>
      <w:tr w:rsidR="006E3A94" w:rsidRPr="00527914" w:rsidTr="006E3A94">
        <w:trPr>
          <w:trHeight w:val="373"/>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31244</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Konvencionālais mehāniskais lineārais 30 mm bronhu šuvējs, ar ielādētu kaseti</w:t>
            </w:r>
          </w:p>
        </w:tc>
      </w:tr>
      <w:tr w:rsidR="006E3A94" w:rsidRPr="00527914"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31245</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 xml:space="preserve">Piemaksa manipulācijai 31244 par papildus kaseti 30 mm lineārajam šuvējam bronhu nošūšanai </w:t>
            </w:r>
          </w:p>
        </w:tc>
      </w:tr>
      <w:tr w:rsidR="006E3A94" w:rsidRPr="00527914" w:rsidTr="006E3A94">
        <w:trPr>
          <w:trHeight w:val="381"/>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31246</w:t>
            </w:r>
          </w:p>
        </w:tc>
        <w:tc>
          <w:tcPr>
            <w:tcW w:w="7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Endoskopiskais poliuretāna preparāta uztvērējmaiss, ar 10 mm diametru</w:t>
            </w:r>
          </w:p>
        </w:tc>
      </w:tr>
      <w:tr w:rsidR="006E3A94" w:rsidRPr="00527914" w:rsidTr="006E3A94">
        <w:trPr>
          <w:trHeight w:val="3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31247</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Mīksto audu retrakcijas sistēma VATS-lobektomijai</w:t>
            </w:r>
          </w:p>
        </w:tc>
      </w:tr>
      <w:tr w:rsidR="006E3A94" w:rsidRPr="00527914" w:rsidTr="006E3A94">
        <w:trPr>
          <w:trHeight w:val="659"/>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31248</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2-komponentu audu līme (sastāv no no cilvēka trombīna un cilvēka fibrinogēna), komplektā ar 2 flakoniem pa 2 ml un aplikācijas ierīces</w:t>
            </w:r>
          </w:p>
        </w:tc>
      </w:tr>
      <w:tr w:rsidR="006E3A94" w:rsidRPr="00527914" w:rsidTr="006E3A94">
        <w:trPr>
          <w:trHeight w:val="714"/>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31249</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Bioloģiski savietojamā elastīgā-politetrafluoretilēna (ePTFE) perikarda aizvietotājmembrāna, ar biezumu 0.1 mm, izmērs: 12cm x 12cm</w:t>
            </w:r>
          </w:p>
        </w:tc>
      </w:tr>
      <w:tr w:rsidR="006E3A94" w:rsidRPr="00527914" w:rsidTr="006E3A94">
        <w:trPr>
          <w:trHeight w:val="600"/>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31250</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Bioloģiski savietojamā elastīgā-politetrafluoretilēna (ePTFE) diafragmas protēze, ar biezumu 2.0 mm, izmērs: 20cm x 30cm</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31251</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Dinamiskais Y formas traheobronhiālais silikona stents</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31252</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Videobronhoskopija</w:t>
            </w:r>
          </w:p>
        </w:tc>
      </w:tr>
      <w:tr w:rsidR="006E3A94" w:rsidRPr="00527914" w:rsidTr="006E3A94">
        <w:trPr>
          <w:trHeight w:val="493"/>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31253</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manipulācijām 31186, 31252 un 31256 par trahejas un bronhu gļotādas biopsiju ar vienreiz lietojamo biopsiju standziņu</w:t>
            </w:r>
          </w:p>
        </w:tc>
      </w:tr>
      <w:tr w:rsidR="006E3A94" w:rsidRPr="00527914" w:rsidTr="006E3A94">
        <w:trPr>
          <w:trHeight w:val="6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31254</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manipulācijām  31186, 31252 un 31256 par transbrohiālu plaušu biopsiju ar vienreiz lietojamo biopsijas standziņu</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31255</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Fibrooptiska trahejas intubācija (pielieto arī anesteziologi)</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31256</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Fibrobronhoskopija intubētam/traheotomētam pacientam</w:t>
            </w:r>
          </w:p>
        </w:tc>
      </w:tr>
      <w:tr w:rsidR="006E3A94" w:rsidRPr="00527914" w:rsidTr="006E3A94">
        <w:trPr>
          <w:trHeight w:val="491"/>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31257</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Trahejas intubācijas caurules fibrooptiska pozicionēšana (pielieto arī anesteziologi)</w:t>
            </w:r>
          </w:p>
        </w:tc>
      </w:tr>
      <w:tr w:rsidR="006E3A94" w:rsidRPr="00527914" w:rsidTr="006E3A94">
        <w:trPr>
          <w:trHeight w:val="409"/>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31258</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Bronha obturatora ievietošana (asiņošanas vai fistulas gadījumā)</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31259</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Bronha obturatora evakuācija</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31260</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Trahejas un bronhu lūmena rakanalizācija</w:t>
            </w:r>
          </w:p>
        </w:tc>
      </w:tr>
      <w:tr w:rsidR="006E3A94" w:rsidRPr="00527914" w:rsidTr="006E3A94">
        <w:trPr>
          <w:trHeight w:val="455"/>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31261</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manipulācijām 31185, 31186 un 31252 par argona plazmas koagulāciju</w:t>
            </w:r>
          </w:p>
        </w:tc>
      </w:tr>
      <w:tr w:rsidR="006E3A94" w:rsidRPr="00527914" w:rsidTr="006E3A94">
        <w:trPr>
          <w:trHeight w:val="81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31262</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Endobronhiāla ultrasonoskopija (EBUS) ar sektorālo endoskopu un transbronhiāla limfmezglu un veidojumu punkcija - aspirācija EBUS kontrolē ar sektorālo endoskopu</w:t>
            </w:r>
          </w:p>
        </w:tc>
      </w:tr>
      <w:tr w:rsidR="006E3A94" w:rsidRPr="00527914" w:rsidTr="006E3A94">
        <w:trPr>
          <w:trHeight w:val="433"/>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31263</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31252 par endobronhiālu ultrasonoskopiju (EBUS) ar cirkulāro minizondi centrālajos elpceļos</w:t>
            </w:r>
          </w:p>
        </w:tc>
      </w:tr>
      <w:tr w:rsidR="006E3A94" w:rsidRPr="00527914" w:rsidTr="006E3A94">
        <w:trPr>
          <w:trHeight w:val="92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31264</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Piemaksa manipulācijai 31252 par endobronhiālu ultrasonoskopiju (EBUS) ar cirkulāro minizondi un transbronhiālu perifēriska veidojuma punkciju - aspirāciju caur EBUS kontrolē ievietotu (rentgenoskopiski vizualizējamu) vadītāju - apvalku</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31265</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Autofluorescences (AFI) endoskopija</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31266</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Taisnā ablācijas adata, 25 cm (Uniblade)</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31267</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adata, 10 cm (Starburst XL)</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31268</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adata, 15 cm (Starburst XL)</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31269</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adata, 25 cm (Starburst XL)</w:t>
            </w:r>
          </w:p>
        </w:tc>
      </w:tr>
      <w:tr w:rsidR="006E3A94" w:rsidRPr="00527914" w:rsidTr="006E3A94">
        <w:trPr>
          <w:trHeight w:val="275"/>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31270</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3-5 cm sfēriska ablācijas lokanā adata, 25 cm (Semiflex)</w:t>
            </w:r>
          </w:p>
        </w:tc>
      </w:tr>
      <w:tr w:rsidR="006E3A94" w:rsidRPr="00527914" w:rsidTr="006E3A94">
        <w:trPr>
          <w:trHeight w:val="268"/>
        </w:trPr>
        <w:tc>
          <w:tcPr>
            <w:tcW w:w="1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31271</w:t>
            </w:r>
          </w:p>
        </w:tc>
        <w:tc>
          <w:tcPr>
            <w:tcW w:w="7293"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9 - zaru 4-7 cm sfēriska ablācijas adata, 25 cm (Starburst XL i)</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31272</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4 - zaru 2-4 cm pussfēriska ablācijas adata, 15 cm (Talon)</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31273</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4 - zaru 2-4 cm pussfēriska ablācijas adata, 25 cm (Talon)</w:t>
            </w:r>
          </w:p>
        </w:tc>
      </w:tr>
      <w:tr w:rsidR="006E3A94" w:rsidRPr="00527914" w:rsidTr="006E3A94">
        <w:trPr>
          <w:trHeight w:val="357"/>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31274</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4 - zaru 2-4 cm pussfēriska ablācijas lokanā adata, 25 cm (Talon Semiflex)</w:t>
            </w:r>
          </w:p>
        </w:tc>
      </w:tr>
      <w:tr w:rsidR="006E3A94" w:rsidRPr="00527914" w:rsidTr="006E3A94">
        <w:trPr>
          <w:trHeight w:val="300"/>
        </w:trPr>
        <w:tc>
          <w:tcPr>
            <w:tcW w:w="1683"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31275</w:t>
            </w:r>
          </w:p>
        </w:tc>
        <w:tc>
          <w:tcPr>
            <w:tcW w:w="7293"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3A50D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Radiofrekvences ablācija</w:t>
            </w:r>
          </w:p>
        </w:tc>
      </w:tr>
    </w:tbl>
    <w:p w:rsidR="00B23392" w:rsidRPr="00527914" w:rsidRDefault="00B23392" w:rsidP="00B23392">
      <w:pPr>
        <w:pStyle w:val="ListParagraph"/>
        <w:ind w:left="360"/>
        <w:rPr>
          <w:rFonts w:ascii="Times New Roman" w:hAnsi="Times New Roman" w:cs="Times New Roman"/>
          <w:b/>
        </w:rPr>
      </w:pPr>
    </w:p>
    <w:p w:rsidR="00F70380" w:rsidRPr="00527914" w:rsidRDefault="008E42A9" w:rsidP="00960A63">
      <w:pPr>
        <w:pStyle w:val="ListParagraph"/>
        <w:numPr>
          <w:ilvl w:val="0"/>
          <w:numId w:val="4"/>
        </w:numPr>
        <w:rPr>
          <w:rFonts w:ascii="Times New Roman" w:hAnsi="Times New Roman" w:cs="Times New Roman"/>
          <w:b/>
          <w:sz w:val="28"/>
          <w:szCs w:val="28"/>
        </w:rPr>
      </w:pPr>
      <w:r w:rsidRPr="00527914">
        <w:rPr>
          <w:rFonts w:ascii="Times New Roman" w:hAnsi="Times New Roman" w:cs="Times New Roman"/>
          <w:b/>
          <w:sz w:val="28"/>
          <w:szCs w:val="28"/>
        </w:rPr>
        <w:t xml:space="preserve">Izmeklējumi, ko nodrošina </w:t>
      </w:r>
      <w:r w:rsidR="006E3A94" w:rsidRPr="00527914">
        <w:rPr>
          <w:rFonts w:ascii="Times New Roman" w:hAnsi="Times New Roman" w:cs="Times New Roman"/>
          <w:b/>
          <w:sz w:val="28"/>
          <w:szCs w:val="28"/>
        </w:rPr>
        <w:t>Nacionālās mikrobioloģijas references un 3.bioloģiskās drošības līmeņa laboratorija infekcijas slimību diagnostikai un epidemioloģiskajai uzraudzībai:</w:t>
      </w:r>
    </w:p>
    <w:p w:rsidR="00960A63" w:rsidRPr="00527914" w:rsidRDefault="00960A63" w:rsidP="00960A63">
      <w:pPr>
        <w:pStyle w:val="ListParagraph"/>
        <w:ind w:left="360"/>
        <w:rPr>
          <w:rFonts w:ascii="Times New Roman" w:hAnsi="Times New Roman" w:cs="Times New Roman"/>
          <w:b/>
          <w:sz w:val="28"/>
          <w:szCs w:val="28"/>
        </w:rPr>
      </w:pPr>
    </w:p>
    <w:p w:rsidR="00621CCC" w:rsidRPr="00527914" w:rsidRDefault="00621CCC" w:rsidP="00B23392">
      <w:pPr>
        <w:pStyle w:val="ListParagraph"/>
        <w:numPr>
          <w:ilvl w:val="1"/>
          <w:numId w:val="4"/>
        </w:numPr>
        <w:ind w:left="426"/>
        <w:rPr>
          <w:rFonts w:ascii="Times New Roman" w:hAnsi="Times New Roman" w:cs="Times New Roman"/>
          <w:b/>
        </w:rPr>
      </w:pPr>
      <w:r w:rsidRPr="00527914">
        <w:rPr>
          <w:rFonts w:ascii="Times New Roman" w:hAnsi="Times New Roman" w:cs="Times New Roman"/>
          <w:b/>
        </w:rPr>
        <w:t>Bakterioloģiskie izmeklējumi, t.sk. no citām laboratorijām saņemtās kultūras</w:t>
      </w:r>
      <w:r w:rsidR="006E3A94" w:rsidRPr="00527914">
        <w:rPr>
          <w:rFonts w:ascii="Times New Roman" w:hAnsi="Times New Roman" w:cs="Times New Roman"/>
          <w:b/>
        </w:rPr>
        <w:t>:</w:t>
      </w:r>
    </w:p>
    <w:tbl>
      <w:tblPr>
        <w:tblW w:w="9067" w:type="dxa"/>
        <w:tblLook w:val="04A0" w:firstRow="1" w:lastRow="0" w:firstColumn="1" w:lastColumn="0" w:noHBand="0" w:noVBand="1"/>
      </w:tblPr>
      <w:tblGrid>
        <w:gridCol w:w="1660"/>
        <w:gridCol w:w="7407"/>
      </w:tblGrid>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nosaukums</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44142</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diphtheriae kultūras uzsējums – pozitīvs ar toksigenitātes noteikšanu</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44143</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 meningitidis kultūras uzsējums – negatīvs</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44144</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 meningitidis kultūras uzsējums – pozitīvs ar seroloģisko tipēšanu</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44145</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Streptococcus pneumoniae kultūras uzsējums – negatīvs</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44146</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Streptococcus pneumoniae kultūras uzsējums – pozitīvs ar serotipu noteikšanu</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44147</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Shigella, Salmonella kultūras uzsējums – pozitīvs ar identifikāciju līdz serotipam</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44148</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Shigella, Salmonella kultūras uzsējums – negatīvs</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44149</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Yersinia ģints mikroorganismu kultūras uzsējums – negatīvs</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44150</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Yersinia ģints mikroorganismu kultūras uzsējums – pozitīvs ar serogrupas noteikšanu</w:t>
            </w:r>
          </w:p>
        </w:tc>
      </w:tr>
      <w:tr w:rsidR="00960A63" w:rsidRPr="00527914"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44151</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 Coli, kas producē Šiga toksīnu/verotoksīnu (STEC/VTEC) kultūras uzsējums – negatīvs</w:t>
            </w:r>
          </w:p>
        </w:tc>
      </w:tr>
      <w:tr w:rsidR="00960A63" w:rsidRPr="00527914"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44152</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 Coli, kas producē Šiga toksīnu/verotoksīnu (STEC/VTEC) kultūras uzsējums – pozitīvs ar serotīpu noteikšanu</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44153</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Campylobacter ģints mikroorganismu kultūras uzsējums – negatīvs</w:t>
            </w:r>
          </w:p>
        </w:tc>
      </w:tr>
      <w:tr w:rsidR="00960A63" w:rsidRPr="00527914"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44154</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Campylobacter ģints mikroorganismu kultūras uzsējums – pozitīvs ar tipēšanu sugas noteikšanai</w:t>
            </w:r>
          </w:p>
        </w:tc>
      </w:tr>
      <w:tr w:rsidR="00960A63" w:rsidRPr="00527914" w:rsidTr="00960A63">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44155</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gonorrhoea kultūras jutības noteikšana pret antibiotikām (pret ceftriaksonu, cefiksīmu, ciprofloksacīnu, azitromicīnu, spektinomicīnu, gentamicīnu un tetraciklīnu, karbopenemāzi producējošo Enterobacteriaceae dzimtas mikroorganismu)</w:t>
            </w:r>
          </w:p>
        </w:tc>
      </w:tr>
      <w:tr w:rsidR="00960A63" w:rsidRPr="00527914" w:rsidTr="00960A63">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44156</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Brūču atdalījumu, dobumu punktātu, eksudātu, iztriepju (tai skaitā kakla un deguna), skalojumu un cita materiāla uzsējums uz aerobo un fakultatīvi anaerobo mikrofloru – negatīvs (Bacillus anthracis, Francisella tularensis, Brucella spp., Yersinia pestis identifikācija)</w:t>
            </w:r>
          </w:p>
        </w:tc>
      </w:tr>
      <w:tr w:rsidR="00960A63" w:rsidRPr="00527914" w:rsidTr="00960A63">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44157</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Brūču atdalījumu, dobumu punktātu, eksudātu, iztriepju (tai skaitā kakla un deguna), skalojumu un cita materiāla uzsējums uz aerobo un fakultatīvi anaerobo mikrofloru – pozitīvs (Bacillus anthracis, Francisella tularensis, Brucella spp., Yersinia pestis identifikācija)</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44158</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diphtheriae kultūras uzsējums – negatīvs</w:t>
            </w:r>
          </w:p>
        </w:tc>
      </w:tr>
    </w:tbl>
    <w:p w:rsidR="00960A63" w:rsidRPr="00527914" w:rsidRDefault="00960A63" w:rsidP="00960A63">
      <w:pPr>
        <w:rPr>
          <w:rFonts w:ascii="Times New Roman" w:hAnsi="Times New Roman" w:cs="Times New Roman"/>
        </w:rPr>
      </w:pPr>
    </w:p>
    <w:p w:rsidR="00621CCC" w:rsidRPr="00527914" w:rsidRDefault="004A5FCD" w:rsidP="00B23392">
      <w:pPr>
        <w:pStyle w:val="ListParagraph"/>
        <w:numPr>
          <w:ilvl w:val="1"/>
          <w:numId w:val="4"/>
        </w:numPr>
        <w:ind w:left="426"/>
        <w:rPr>
          <w:rFonts w:ascii="Times New Roman" w:hAnsi="Times New Roman" w:cs="Times New Roman"/>
          <w:b/>
        </w:rPr>
      </w:pPr>
      <w:r w:rsidRPr="00527914">
        <w:rPr>
          <w:rFonts w:ascii="Times New Roman" w:hAnsi="Times New Roman" w:cs="Times New Roman"/>
          <w:b/>
        </w:rPr>
        <w:t>Virusoloģiskie izmeklējumi</w:t>
      </w:r>
      <w:r w:rsidR="006E3A94" w:rsidRPr="00527914">
        <w:rPr>
          <w:rFonts w:ascii="Times New Roman" w:hAnsi="Times New Roman" w:cs="Times New Roman"/>
          <w:b/>
        </w:rPr>
        <w:t>:</w:t>
      </w:r>
    </w:p>
    <w:tbl>
      <w:tblPr>
        <w:tblW w:w="9067" w:type="dxa"/>
        <w:tblLook w:val="04A0" w:firstRow="1" w:lastRow="0" w:firstColumn="1" w:lastColumn="0" w:noHBand="0" w:noVBand="1"/>
      </w:tblPr>
      <w:tblGrid>
        <w:gridCol w:w="1660"/>
        <w:gridCol w:w="7407"/>
      </w:tblGrid>
      <w:tr w:rsidR="00960A63" w:rsidRPr="00527914" w:rsidTr="00960A63">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960A63" w:rsidRPr="00527914" w:rsidTr="00960A63">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44138</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simplex vīrusi 1, 2 tips (vīrusu izolēšana audu kultūrā)</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44139</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Adenovīrusi (vīrusu izolēšana audu kultūrā)</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44140</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Masalu/masaliņu vīrusu izolēšana audu kultūrā</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47010</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Elpošanas ceļu vīrusu specifisko antigēnu indikācija</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47016</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vīrusu specifisko antigēnu indikācija</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47028</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Elpošanas ceļu vīrusu (gripa A, B) izolēšana un tipēšana audu kultūrās</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47029</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Gripas vīrusam specifisko hemaglutinējošo antivielu noteikšana</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47030</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Enterovīrusu, tai skaitā polivīrusu, izolēšana un tipēšana audu kultūrās ar pozitīvu rezultātu</w:t>
            </w:r>
          </w:p>
        </w:tc>
      </w:tr>
      <w:tr w:rsidR="00960A63" w:rsidRPr="00527914" w:rsidTr="00960A63">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47031</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Antivielu pret polio un citu enterovīrusu noteikšana ar neitralizācijas metodi</w:t>
            </w:r>
          </w:p>
        </w:tc>
      </w:tr>
      <w:tr w:rsidR="00960A63" w:rsidRPr="00527914" w:rsidTr="00960A63">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960A63" w:rsidRPr="00527914" w:rsidRDefault="00960A63" w:rsidP="00960A63">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47032</w:t>
            </w:r>
          </w:p>
        </w:tc>
        <w:tc>
          <w:tcPr>
            <w:tcW w:w="7407" w:type="dxa"/>
            <w:tcBorders>
              <w:top w:val="nil"/>
              <w:left w:val="nil"/>
              <w:bottom w:val="single" w:sz="4" w:space="0" w:color="auto"/>
              <w:right w:val="single" w:sz="4" w:space="0" w:color="auto"/>
            </w:tcBorders>
            <w:shd w:val="clear" w:color="auto" w:fill="auto"/>
            <w:vAlign w:val="center"/>
            <w:hideMark/>
          </w:tcPr>
          <w:p w:rsidR="00960A63" w:rsidRPr="00527914" w:rsidRDefault="00960A63" w:rsidP="00960A63">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Enterovīrusu, tai skaitā polivīrusu, izolēšana un tipēšana audu kultūrās ar negatīvu rezultātu</w:t>
            </w:r>
          </w:p>
        </w:tc>
      </w:tr>
    </w:tbl>
    <w:p w:rsidR="00960A63" w:rsidRPr="00527914" w:rsidRDefault="00960A63" w:rsidP="00A72F16">
      <w:pPr>
        <w:rPr>
          <w:rFonts w:ascii="Times New Roman" w:hAnsi="Times New Roman" w:cs="Times New Roman"/>
        </w:rPr>
      </w:pPr>
    </w:p>
    <w:p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lang w:eastAsia="lv-LV"/>
        </w:rPr>
        <w:t>Tuberkuloz</w:t>
      </w:r>
      <w:r w:rsidR="005D00B1" w:rsidRPr="00527914">
        <w:rPr>
          <w:rFonts w:ascii="Times New Roman" w:eastAsia="Times New Roman" w:hAnsi="Times New Roman" w:cs="Times New Roman"/>
          <w:b/>
          <w:lang w:eastAsia="lv-LV"/>
        </w:rPr>
        <w:t>es mikrobioloģiskie izmeklējumi</w:t>
      </w:r>
      <w:r w:rsidR="006E3A94" w:rsidRPr="00527914">
        <w:rPr>
          <w:rFonts w:ascii="Times New Roman" w:eastAsia="Times New Roman" w:hAnsi="Times New Roman" w:cs="Times New Roman"/>
          <w:b/>
          <w:lang w:eastAsia="lv-LV"/>
        </w:rPr>
        <w:t>:</w:t>
      </w:r>
    </w:p>
    <w:tbl>
      <w:tblPr>
        <w:tblW w:w="9067" w:type="dxa"/>
        <w:tblLook w:val="04A0" w:firstRow="1" w:lastRow="0" w:firstColumn="1" w:lastColumn="0" w:noHBand="0" w:noVBand="1"/>
      </w:tblPr>
      <w:tblGrid>
        <w:gridCol w:w="1660"/>
        <w:gridCol w:w="7407"/>
      </w:tblGrid>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
                <w:bCs/>
                <w:color w:val="000000"/>
                <w:lang w:eastAsia="lv-LV"/>
              </w:rPr>
            </w:pPr>
            <w:r w:rsidRPr="00527914">
              <w:rPr>
                <w:rFonts w:ascii="Times New Roman" w:eastAsia="Times New Roman" w:hAnsi="Times New Roman" w:cs="Times New Roman"/>
                <w:b/>
                <w:bCs/>
                <w:color w:val="000000"/>
                <w:lang w:eastAsia="lv-LV"/>
              </w:rPr>
              <w:t>Manipulācijas nosaukums</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45001</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Uzsējums tuberkulozes diagnostikai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45002</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rindas medikamentiem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45003</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un 2. rindas medikamentiem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45004</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diferenciāltests (NAP)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45005</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pirazinamīdu (PZA)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45006</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rindas medikamentiem uz cietajām barotnēm</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45007</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2. rindas medikamentiem uz cietajām barotnēm</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45008</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1. un 2. rindas medikamentiem uz cietajām barotnēm</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45009</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2. rindas medikamentiem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45010</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vienu medikamentu ar automātisko sistēmu</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45011</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mikroskopiskā izmeklēšana ar luminiscento metodi</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45012</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ģints mikroorganismu jutības noteikšana pret vienu medikamentu uz cietajām barotnēm</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45015</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Latentas tuberkulozes infekcijas noteikšana ar inducēto interferonu gamma</w:t>
            </w:r>
          </w:p>
        </w:tc>
      </w:tr>
      <w:tr w:rsidR="00960A63" w:rsidRPr="00527914" w:rsidTr="00960A63">
        <w:trPr>
          <w:trHeight w:val="416"/>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A63" w:rsidRPr="00527914" w:rsidRDefault="00960A63" w:rsidP="00960A63">
            <w:pPr>
              <w:jc w:val="cente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45016</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960A63" w:rsidRPr="00527914" w:rsidRDefault="00960A63" w:rsidP="00960A63">
            <w:pPr>
              <w:rPr>
                <w:rFonts w:ascii="Times New Roman" w:eastAsia="Times New Roman" w:hAnsi="Times New Roman" w:cs="Times New Roman"/>
                <w:bCs/>
                <w:color w:val="000000"/>
                <w:lang w:eastAsia="lv-LV"/>
              </w:rPr>
            </w:pPr>
            <w:r w:rsidRPr="00527914">
              <w:rPr>
                <w:rFonts w:ascii="Times New Roman" w:eastAsia="Times New Roman" w:hAnsi="Times New Roman" w:cs="Times New Roman"/>
                <w:bCs/>
                <w:color w:val="000000"/>
                <w:lang w:eastAsia="lv-LV"/>
              </w:rPr>
              <w:t>Mycobacterium tuberculosis DNS un ar Rif rezistenci saistīto mutāciju noteikšana bioloģiskajā materiālā (LPA tests)</w:t>
            </w:r>
          </w:p>
        </w:tc>
      </w:tr>
    </w:tbl>
    <w:p w:rsidR="00960A63" w:rsidRPr="00527914" w:rsidRDefault="00960A63" w:rsidP="00960A63">
      <w:pPr>
        <w:rPr>
          <w:rFonts w:ascii="Times New Roman" w:hAnsi="Times New Roman" w:cs="Times New Roman"/>
        </w:rPr>
      </w:pPr>
    </w:p>
    <w:p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lang w:eastAsia="lv-LV"/>
        </w:rPr>
        <w:t>Imūnķīmiskie izmeklējumi</w:t>
      </w:r>
      <w:r w:rsidR="006E3A94" w:rsidRPr="00527914">
        <w:rPr>
          <w:rFonts w:ascii="Times New Roman" w:eastAsia="Times New Roman" w:hAnsi="Times New Roman" w:cs="Times New Roman"/>
          <w:b/>
          <w:lang w:eastAsia="lv-LV"/>
        </w:rPr>
        <w:t>:</w:t>
      </w:r>
    </w:p>
    <w:tbl>
      <w:tblPr>
        <w:tblW w:w="9067" w:type="dxa"/>
        <w:tblLook w:val="04A0" w:firstRow="1" w:lastRow="0" w:firstColumn="1" w:lastColumn="0" w:noHBand="0" w:noVBand="1"/>
      </w:tblPr>
      <w:tblGrid>
        <w:gridCol w:w="1660"/>
        <w:gridCol w:w="7407"/>
      </w:tblGrid>
      <w:tr w:rsidR="006E3A94" w:rsidRPr="00527914" w:rsidTr="006E3A94">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6E3A94">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6E3A94" w:rsidRPr="00527914" w:rsidTr="006E3A94">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41292</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Bartonella noteikšana ar imūnfermentatīvo metodi (IF)</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41293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antivielas pret Bartonella noteikšana ar imūnfluorescences metodi (IF)</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41294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Cilvēka metapneimovīrusa antigēns (hMPV Ag) ar imūnfluorescences metodi (IF)</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41304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HBs Ag (apstiprinošais tests)</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41308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Anti-HAV</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Anti-Hbe</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Hbe Ag</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HDV Ag</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Anti-HDV IgM</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41327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Anti-HDV IgG</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47036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parvovīrusu B19</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47041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Anti-CMV – IgM (WB) (apstiprinošais tests)</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47050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Antivielas pret EBV kodola antigēnu (EBV EBNA)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47080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Epšteina–Barra vīrusa agrīniem antigēniem (EBV EA IgG)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Epšteina–Barra vīrusa kapsīda antigēniem (EBV VCA IgG)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Masaliņu vīrusu, kvalitatīvi vai kvantitatīvi (Rubella IgG)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masalu vīrusu (Rubeola IgG)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vai IgM klases antivielas pret Epšteina–Barra vīrusu (apstiprinošais tests IgG klases antivielām – LIA, SIA, RIBA)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vai IgM klases antivielas pret Epšteina–Barra vīrusu (apstiprinošais tests IgM klases antivielām – LIA, SIA, RIBA)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Epšteina–Barra vīrusa agrīniem antigēniem (EBV EA IgM)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Epšteina–Barra vīrusa kapsīda antigēniem (EBV VCA IgM)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47088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Herpes simplex I un II vīrusiem (apstiprinošais tests IgM klases antivielām – LIA, SIA, RIBA,WB)</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respiratori sincitiālo vīrusu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hepatīta vīrusa antigēns (imūnfermentatīva metode ELISA, EIA; imūnhemiluminiscentā metode Ch LIA)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Astrovīrusa antigēns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Borrelia burgdorferi (apstiprinošais tests IgG klases antivielām – LIA, SIA, RIBA,WB)</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Borrelia burgdorferi (apstiprinošais tests IgM klases antivielām – LIA, SIA, RIBA,WB)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hepatīta E vīrusu (imūnfermentatīva metode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hepatīta E vīrusu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Legionella Pneumophila serogrupu 1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Legionella Pneumophila serogrupu 1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47099</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Toxocara canis (apstiprinošais tests – LIA, SIA, RIBA,WB)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Hialuronskābes koncentrācijas noteikšana ar imūnfermentatīvo metodi (ELISA)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Ar apoptozi saistīta citokeratīna CK18Asp396 neoepitopa (M30-antigēna) koncentrācijas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A gripas vīrusa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A gripas vīrusa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B gripas vīrusa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B gripas vīrusa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Echo 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antivielas pret Echo 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47108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Koksaki 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47109</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antivielas pret Koksaki 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respiratori sincitiālo vīrusu (RSV)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paragripas 1,2,3 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paragripas 1 vīrusu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paragripas 2 vīrusu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paragripas 3 vīrusu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antivielas pret adenovīrusiem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adenovīrusiem noteikšana ar ELISA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TORCH antigēniem noteikšana ar imūnblot metodi (IB)</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parvovīrusu B19 noteikšana ar imūnfermentatīvo metodi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47119</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Citomegalo vīrusa IgG klases antivielu aviditātes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Treponema pallidum noteikšana ar IB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Treponema pallidum noteikšana ar IB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Rubella vīrusa IgG klases antivielu aviditātes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Rubeola vīrusa IgG klases antivielu aviditātes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Legionella pneumophilla antigēna noteikšana urīnā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Candida antigēna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Aspergillus antigēna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antivielu pret Bordetella pertussis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Bordetella pertussis noteikšana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47129</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antivielu pret Bordetella pertussis noteikšana ar IB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Bordetella pertussis noteikšana ar IB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Borellia burgdorferi noteikšana likvorā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Borellia burgdorferi noteikšana likvorā ar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Toxoplasma Gondii IgG klases antivielu aviditātes noteikšana ar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Trichinella spiralis (apstiprinošais tests – LIA, SIA, RIBA,WB)</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Echinococcus (apstiprinošais tests – LIA, SIA, RIBA,WB)</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specifiskās antivielas pret Taenia solium cisticerkiem (apstiprinošais tests – LIA, SIA, RIBA,WB)</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antivielas pret Taenia solium (imūnfermentatīva metode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antivielas pret Toxoplazma gondii (imūnfermentatīva metode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47139</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Norovīrusu antigēns (imūnfermentatīva metode ELISA, EIA)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Adenovīrusu antigēns (imūnfermentatīva metode ELISA, EIA)</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 hepatīta virsmas antigēns (HbsAg) – kvantitatīvais (imūnhemiluminiscentā metode Ch LIA)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 1 Ag (ELISA) (ar diagnostiskuma cenu)</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HBs Ag (apstiprinošais tests)</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Anti-HCV</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Anti-HCV (WB) (apstiprinošais)</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Anti-HIV 1, HIV 2 + HIV Ag ELISA (bez reaktīvu cenas)</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 1 Ag (apstiprinošais)</w:t>
            </w:r>
          </w:p>
        </w:tc>
      </w:tr>
      <w:tr w:rsidR="006E3A94" w:rsidRPr="00527914" w:rsidTr="006E3A94">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Antivielas pret HIV 1 vai HIV 2 (Western Blot – apstiprinošais tests) (bez diagnostiskuma cenas)</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47316</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 1 RNS kvantitatīvi (HIV slodze) (PĶR) (ar diagnostiskuma cenu)</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47317</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Anti-Rubella (masaliņas) vai Anti-Rubeola (masalas) IgG</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47318</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Anti-Rubella (masaliņas) vai Anti-Rubeola (masalas) IgM</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47319</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parotīta vīrusu</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parotīta vīrusu</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47321</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Sifiliss – TPHA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47322</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Imūnfermentatīvā analīze IgG vai IgM antivielu noteikšanai pie sifilisa</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47323</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Imūnfluorescences reakcija IgG antivielu noteikšanai pie sifilisa (IFR abs. IgG)</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47324</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Imūnfluorescences reakcija uz sifilisu – kvantitatīvā metode (titri)</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47325</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Imūnfluorescences reakcija IgM antivielu noteikšanai pie sifilisa (IFR abs. IgM)</w:t>
            </w:r>
          </w:p>
        </w:tc>
      </w:tr>
      <w:tr w:rsidR="006E3A94" w:rsidRPr="00527914" w:rsidTr="006E3A94">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6E3A94" w:rsidRPr="00527914" w:rsidRDefault="006E3A94" w:rsidP="006E3A94">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47450</w:t>
            </w:r>
          </w:p>
        </w:tc>
        <w:tc>
          <w:tcPr>
            <w:tcW w:w="7407" w:type="dxa"/>
            <w:tcBorders>
              <w:top w:val="nil"/>
              <w:left w:val="nil"/>
              <w:bottom w:val="single" w:sz="4" w:space="0" w:color="auto"/>
              <w:right w:val="single" w:sz="4" w:space="0" w:color="auto"/>
            </w:tcBorders>
            <w:shd w:val="clear" w:color="auto" w:fill="auto"/>
            <w:vAlign w:val="center"/>
            <w:hideMark/>
          </w:tcPr>
          <w:p w:rsidR="006E3A94" w:rsidRPr="00527914" w:rsidRDefault="006E3A94" w:rsidP="006E3A94">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Hg Ehrlichia sp. (netiešā imūnofluorescence IF)</w:t>
            </w:r>
          </w:p>
        </w:tc>
      </w:tr>
    </w:tbl>
    <w:p w:rsidR="003A50D4" w:rsidRPr="00527914" w:rsidRDefault="003A50D4" w:rsidP="00960A63">
      <w:pPr>
        <w:rPr>
          <w:rFonts w:ascii="Times New Roman" w:hAnsi="Times New Roman" w:cs="Times New Roman"/>
        </w:rPr>
      </w:pPr>
    </w:p>
    <w:p w:rsidR="00A950CC"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bCs/>
          <w:color w:val="000000"/>
          <w:lang w:eastAsia="lv-LV"/>
        </w:rPr>
        <w:t>Molekulāri bioloģiskie izmeklējumi</w:t>
      </w:r>
      <w:r w:rsidR="006E3A94" w:rsidRPr="00527914">
        <w:rPr>
          <w:rFonts w:ascii="Times New Roman" w:eastAsia="Times New Roman" w:hAnsi="Times New Roman" w:cs="Times New Roman"/>
          <w:b/>
          <w:color w:val="000000"/>
          <w:lang w:eastAsia="lv-LV"/>
        </w:rPr>
        <w:t>:</w:t>
      </w:r>
    </w:p>
    <w:tbl>
      <w:tblPr>
        <w:tblW w:w="9067" w:type="dxa"/>
        <w:tblLook w:val="04A0" w:firstRow="1" w:lastRow="0" w:firstColumn="1" w:lastColumn="0" w:noHBand="0" w:noVBand="1"/>
      </w:tblPr>
      <w:tblGrid>
        <w:gridCol w:w="1660"/>
        <w:gridCol w:w="7407"/>
      </w:tblGrid>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41317</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HCV RNS (PĶR)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41318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HCV slodze (PĶR) kvantitatīvi (vīrusa slodze)</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41319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HCV genotipēšana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47021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Zoster vīrusa noteikšana (polimerāzes ķēdes reakcija)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simplex vīrusu 1 un 2 tipu DNS (PCR), kvalitatīvi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47149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Epšteina–Barra vīrusa DNS ( PCR) kvalitatīvi</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trachomatis rRNS un Neisseria gonorrhoeae rRNS ar izotermiskās amplifikācijas metodi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trachomatis rRNS ar izotermiskās amplifikācijas metodi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gonorrhoeae rRNS ar izotermiskās amplifikācijas metodi</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trachomatis, Ureaplasma un Mycoplasma hominis, Mycoplasma genitalium DNS noteikšana ar polimerāzes ķēdes reakciju reālajā laikā (RT-PCR)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Trichomona vaginalis DNS ar polimerāzes ķēdes reakciju ar fluorescences detekciju pēc beigu punkta (end point)</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HIV-1 jutības noteikšana pret CCR5 receptoru antagonistiem, izmantojot genotipēšanu (sekvenēšanu)</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HIV-1 rezistences pret antiretrovirāliem medikamentiem noteikšana, izmantojot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T-limfocītu imunofenotipu CD4 (absolūtais skaits, %) un CD8 (absolūtais skaits)</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47159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Cilvēka leikocitārā antigēna HLA B*5701 noteikšana ar polimerāzes ķēdes reakciju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Toxoplasma gondii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Pneumocystis jirovecii (carinii) DNS noteikšana ar RT-PCR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kompleksa DNS un rezistences pret rifampicīnu noteikšana ar RT-PCR</w:t>
            </w:r>
          </w:p>
        </w:tc>
      </w:tr>
      <w:tr w:rsidR="00221120" w:rsidRPr="00527914" w:rsidTr="00221120">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Bakteriālo meningītu izraisītāju (Streptococcus pneumoniae, Neisseria meningitidis, Haemophilus influenzae, Listeria monocytogenes, Streptococcus agalacticae) DNS noteikšana ar Multiplex PCR</w:t>
            </w:r>
          </w:p>
        </w:tc>
      </w:tr>
      <w:tr w:rsidR="00221120" w:rsidRPr="00527914" w:rsidTr="00221120">
        <w:trPr>
          <w:trHeight w:val="9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Bakteriālo pneimoniju izraisītāju (Streptococcus pneumoniae, Haemophilus influenzae, Chlamydophila pneumoniae, Legionella pneumophila, Bordetella pertussis, Mycoplasma pneumoniae) DNS noteikšana ar Multiplex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Legionella pneumophila DNS noteikšana ar RT-PCR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47166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Mycoplasma pneumoniae/Chlamydophila pneumoniae DNS noteikšana ar polimerāzes ķēdes reakciju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Bordetella pertussis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Bordetella parapertussis DNS noteikšana ar RT-PCR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47169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Meticilīnrezistentā Staphylococcus aureus (MRSA)/Staphylococcus aureus DNS noteikšana ar RT-PCR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Meticilīnrezistentā Staphylococcus aureus (MRSA) Staphylococcus aureus DNS noteikšana ar 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Bakteriālo diareju izraisītāju (Clostridium perfringens, Yersinia enterocolitica, Aeromonas spp., E.coli 0157:H7, E.Coli VTEC) DNS noteikšana ar Multiplex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Enterohemorāģisko Escherichia coli (EHEC)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Leptospira spp 16S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Brucella spp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Borrelia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Ērču encefalīta vīrusa (TBE) RNS noteikšana ar RT-PCR ērcēs</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Ērču encefalīta vīrusa (TBE)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47179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Borrelia DNS noteikšana ar molekulāro hibridizāciju ērcēs</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Babesia DNS noteikšana ar molekulāro hibridizāciju ērcēs</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Salmonella spp genotipēšana ar gēla elektroforēzes pulsējošā lauka metodi (Pulse Field Gel Electrophoresis-PFGE)</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Listeria monocytogenes genotipēšana ar Pulse Field Gel Electrophoresis-PFGE</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Streptococcus pneumoniae serotipu noteikšana ar Multiplex 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meningitidis serogrupas (sia D gēni B, C, Y, W 135; mynB gens; porA, fet A gēni)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Haemophilus influenzae serotipa (ompP2, bexA, cap a-f gēni ) noteikšana ar 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Neisseria meningitidis porA un fetA gēnu noteikšana ar genotipēšanu, MLST (Multilocus Sequencing Typinky)</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Verotoksīnproducējošo Escherichia coli (VTEC) vtx1 un vtx2 gēnu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DNS tipēšana ar spoligotipēšanu</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47189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DNS tipēšana ar RLFP (Restriction Fragment Length Polymorphism)</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tuberculosis DNS tipēšana ar MIRU-VNTR (Mycobacterial Interspersed Repetitive Units - Variable Number Tandem Repeat)</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Legionella pneumophila tipēšana ar MLST</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Anaplasma phagocytophilium DNS ērcē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Mycobacterium leprae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Mycoplasma spp DNS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 tipa gripas vīrusu līnijas noteikšana ar PCR</w:t>
            </w:r>
          </w:p>
        </w:tc>
      </w:tr>
      <w:tr w:rsidR="00221120" w:rsidRPr="00527914" w:rsidTr="00221120">
        <w:trPr>
          <w:trHeight w:val="12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Parainfluenza virus 1-3, Adenovirus A/B/C/D/E, Coronavirus 229E/NL63, Coronavirus OC43, Rhinovirus A/B/C, Influenza A virus, Respiratory syncytial virus A, Respiratory syncytial virus Bocavirus 1/2/3/4, Influenza B virus, Metapneumovirus, Parainfluenza virus 4, Enterovirus RNS/DNS noteikšana ar Multiplex 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47197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Gripas vīrusu mutāciju, asociēto ar rezistenci pret zālēm, noteikšana ar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47198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Gripas vīrusu mutāciju, asociēto ar rezistenci pret zālēm,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Masalu (Rubeola)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Masaliņu (Rubella)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Masalu (Rubeola) vīrusa genotipa noteikšana ar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Masaliņu (Rubella) vīrusa genotipa noteikšana ar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Epidēmiskā parotīta vīrusa (Mumps)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Epidēmiskā parotīta vīrusa (Mumps) genotipa noteikšana ar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 hepatīta vīrusa (HAV)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 hepatīta vīrusa genotipa noteikšana ar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hepatīta vīrusa genotipa noteikšana ar genotipēšanu (sekvenēšanu)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47209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 hepatīta vīrusa (HEV)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 hepatīta rezistence pret lamivudīnu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G hepatīta vīrusa (HGV) RNS noteikšana ar RT-PCR</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HSV 1 DNS, HSV 2 DNS, VZV DNS , EBV DNS , CMV DNS, HHV6 DNS, enterovīrusu RNS noteikšana ar Multiplex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Enterovīrusu RNS (PCR), kvalitatīvi</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 diphtheriae DNS noteikšana ar PCR (toksīna produkcijas regulējošā gēna (dtxR) un toksīna gēna (tox) noteikšana)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Hepatīta B vīrusa DNS ar RT-PCR, kvantitatīvi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Citomegalovīruss DNS (RT-PCR), kvantitatīvi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Herpes simplex vīrusa 1 un 2 tipu DNS (RT-PCR), kvantitatīvi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Varicella zoster vīruss DNS (RT-PCR), kvantitatīvi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47219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Epšteina–Barra vīruss DNS (RT-PCR), kvantitatīvi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Enterovīruss RNS, kvantitatīvi (RT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A/B gripas vīruss RNS (A gripas vīrusu RNS)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A/B gripas vīruss RNS (B gripas vīrusu RNS)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 gripas vīrusu subtipi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Citomegalovīruss DNS (PCR), kvalitatīvi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47226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Norovīrusu 1 un 2 tipa RNS (PCR)</w:t>
            </w:r>
          </w:p>
        </w:tc>
      </w:tr>
    </w:tbl>
    <w:p w:rsidR="00A950CC" w:rsidRPr="00527914" w:rsidRDefault="00A950CC" w:rsidP="003A50D4">
      <w:pPr>
        <w:ind w:left="360"/>
        <w:rPr>
          <w:rFonts w:ascii="Times New Roman" w:hAnsi="Times New Roman" w:cs="Times New Roman"/>
        </w:rPr>
      </w:pPr>
    </w:p>
    <w:p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bCs/>
          <w:lang w:eastAsia="lv-LV"/>
        </w:rPr>
        <w:t>Molekulāri bioloģiskie izmeklējumi (bīstamās infekcijas)</w:t>
      </w:r>
      <w:r w:rsidR="00167EF3" w:rsidRPr="00527914">
        <w:rPr>
          <w:rFonts w:ascii="Times New Roman" w:eastAsia="Times New Roman" w:hAnsi="Times New Roman" w:cs="Times New Roman"/>
          <w:b/>
          <w:bCs/>
          <w:lang w:eastAsia="lv-LV"/>
        </w:rPr>
        <w:t>**</w:t>
      </w:r>
      <w:r w:rsidR="006E3A94" w:rsidRPr="00527914">
        <w:rPr>
          <w:rFonts w:ascii="Times New Roman" w:eastAsia="Times New Roman" w:hAnsi="Times New Roman" w:cs="Times New Roman"/>
          <w:b/>
          <w:bCs/>
          <w:lang w:eastAsia="lv-LV"/>
        </w:rPr>
        <w:t>:</w:t>
      </w:r>
    </w:p>
    <w:tbl>
      <w:tblPr>
        <w:tblW w:w="9067" w:type="dxa"/>
        <w:tblLook w:val="04A0" w:firstRow="1" w:lastRow="0" w:firstColumn="1" w:lastColumn="0" w:noHBand="0" w:noVBand="1"/>
      </w:tblPr>
      <w:tblGrid>
        <w:gridCol w:w="1660"/>
        <w:gridCol w:w="7407"/>
      </w:tblGrid>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47230</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Bacillus anthracis DNS vides paraugos: BA4plex, Cepheid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Bacillus anthracis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Yersinia pestis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Burkholderia mallei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Francisella tularensis DNS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Cryptosporidium parvum DNS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Chlamydia psittaci DNS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Vibrio cholerae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Clostridium perfringens DNS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47239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Dengue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Dengue vīrusa tipa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West-Nile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SARS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47243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Rabies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Chikungunya vīrusu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Japanese encephalitis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Yellow fever vīrusa RNS noteikšana ar RT-PCR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Crimean-Congo Fever vīrusu RNS noteikšana ar PCR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47248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Variola vīrusu DNS noteikšana ar RT-PCR</w:t>
            </w:r>
          </w:p>
        </w:tc>
      </w:tr>
    </w:tbl>
    <w:p w:rsidR="00167EF3" w:rsidRPr="00527914" w:rsidRDefault="00167EF3" w:rsidP="00167EF3">
      <w:pPr>
        <w:rPr>
          <w:rFonts w:ascii="Times New Roman" w:hAnsi="Times New Roman" w:cs="Times New Roman"/>
        </w:rPr>
      </w:pPr>
      <w:r w:rsidRPr="00527914">
        <w:rPr>
          <w:rFonts w:ascii="Times New Roman" w:hAnsi="Times New Roman" w:cs="Times New Roman"/>
        </w:rPr>
        <w:t xml:space="preserve">**Bīstamās infekcijas slimības un 3.- 4.patogenitātes mikroorganismu grupas, kad laboratoriskos izmeklējumus veic tikai BSL 3/4 laboratorijā </w:t>
      </w:r>
    </w:p>
    <w:p w:rsidR="00620049" w:rsidRPr="00527914" w:rsidRDefault="00620049" w:rsidP="00260271">
      <w:pPr>
        <w:rPr>
          <w:rFonts w:ascii="Times New Roman" w:hAnsi="Times New Roman" w:cs="Times New Roman"/>
        </w:rPr>
      </w:pPr>
    </w:p>
    <w:p w:rsidR="003A50D4" w:rsidRPr="00527914" w:rsidRDefault="003A50D4"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bCs/>
          <w:lang w:eastAsia="lv-LV"/>
        </w:rPr>
        <w:t>Imūnķīmiskie laboratoriskie iz</w:t>
      </w:r>
      <w:r w:rsidR="005D00B1" w:rsidRPr="00527914">
        <w:rPr>
          <w:rFonts w:ascii="Times New Roman" w:eastAsia="Times New Roman" w:hAnsi="Times New Roman" w:cs="Times New Roman"/>
          <w:b/>
          <w:bCs/>
          <w:lang w:eastAsia="lv-LV"/>
        </w:rPr>
        <w:t>meklējumi (bīstamās infekcijas)</w:t>
      </w:r>
      <w:r w:rsidR="006E3A94" w:rsidRPr="00527914">
        <w:rPr>
          <w:rFonts w:ascii="Times New Roman" w:eastAsia="Times New Roman" w:hAnsi="Times New Roman" w:cs="Times New Roman"/>
          <w:b/>
          <w:bCs/>
          <w:lang w:eastAsia="lv-LV"/>
        </w:rPr>
        <w:t>:</w:t>
      </w:r>
    </w:p>
    <w:tbl>
      <w:tblPr>
        <w:tblW w:w="9067" w:type="dxa"/>
        <w:tblLook w:val="04A0" w:firstRow="1" w:lastRow="0" w:firstColumn="1" w:lastColumn="0" w:noHBand="0" w:noVBand="1"/>
      </w:tblPr>
      <w:tblGrid>
        <w:gridCol w:w="1660"/>
        <w:gridCol w:w="7407"/>
      </w:tblGrid>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47270</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 vīrusiem noteikšana ar IB</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Hanta vīrusiem noteikšana ar IB</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 vīrusiem noteikšana ar imūnfluorescento analīzi (IF)</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Puumala vīrusu noteikšana ar imūnhromotogrāfisko eksprestestu (Ihr)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Dobrava vīrusu noteikšana ar Ihr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Hantaan vīrusu noteikšana ar Ihr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Coxiella Burnetii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Coxiella Burnetii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Rifta ielejas (Rift valley fever)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47279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Rifta ielejas (Rift valley fever)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IgG/IgM antivielas pret Dengue vīrusu noteikšana ar Ihr</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Chlamydia psitaci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Chlamydia psitaci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Rickettsia typhy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Rickettsia typhy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Chikungunya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Chikungunya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Sandifly fever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Sandifly fever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47289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Dengue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Dengue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SARS Coronavirus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SARS Coronavirus noteikšana ar IF</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Flavivīrusiem (TBE, West Nile, Japanese encephalitis, Yellow fever vīrusiem) noteikšana ar IF</w:t>
            </w:r>
          </w:p>
        </w:tc>
      </w:tr>
      <w:tr w:rsidR="00221120" w:rsidRPr="00527914" w:rsidTr="00221120">
        <w:trPr>
          <w:trHeight w:val="6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noteikšana pret flavivīrusiem (TBE, West Nile, Japanese encephalitis, Yellow fever vīrusiem)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antivielu pret Crimean-Congo Fever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antivielu pret Crimean-Congo Fever vīrusu noteikšana ar IF</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IgA klases antivielas pret Brucella spp. noteikšana ar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Brucella spp. noteikšana ar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47299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Brucella spp. noteikšana ar ELISA, EIA</w:t>
            </w:r>
          </w:p>
        </w:tc>
      </w:tr>
      <w:tr w:rsidR="00221120" w:rsidRPr="00527914" w:rsidTr="00221120">
        <w:trPr>
          <w:trHeight w:val="18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lastRenderedPageBreak/>
              <w:t>47300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Vairāku bīstamo bioloģisko aģentu un toksīnu (Bacilus anthracis sporu antigēns, Clostridium botulinum toksīna A antigēns (Clostridium botulinum toxin A), Brucella species (Brucella abortus, mellitensis, suis), Pox vīrusu (Variola virus, vaccinia virus), Ricin (Ricinus Communis), SEB (Staphylococcus aureus Enterotoxin type B, Francesella Tularensis, Yersinia pestis, Vibrio cholerae O1 un O139) noteikšana vides paraugos, izmantojot imūnhromotogrāfisko eksprestestu</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Hanta vīrusu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Hanta vīrusu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47303</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Coxiella Burnetii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47304</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Coxiella Burnetii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SARS vīrusu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47306</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West-Nile vīrusu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West-Nile vīrusu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IgM klases antivielas pret Dengue vīrusu (imūnfermentatīva metode ELISA, EIA)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47309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IgG klases antivielas pret Dengue vīrusu (imūnfermentatīva metode ELISA, EIA)</w:t>
            </w:r>
          </w:p>
        </w:tc>
      </w:tr>
    </w:tbl>
    <w:p w:rsidR="00620049" w:rsidRPr="00527914" w:rsidRDefault="00620049" w:rsidP="00221120">
      <w:pPr>
        <w:rPr>
          <w:rFonts w:ascii="Times New Roman" w:hAnsi="Times New Roman" w:cs="Times New Roman"/>
        </w:rPr>
      </w:pPr>
    </w:p>
    <w:p w:rsidR="003A50D4" w:rsidRPr="00527914" w:rsidRDefault="005D00B1" w:rsidP="00B23392">
      <w:pPr>
        <w:pStyle w:val="ListParagraph"/>
        <w:numPr>
          <w:ilvl w:val="1"/>
          <w:numId w:val="4"/>
        </w:numPr>
        <w:ind w:left="426"/>
        <w:rPr>
          <w:rFonts w:ascii="Times New Roman" w:hAnsi="Times New Roman" w:cs="Times New Roman"/>
        </w:rPr>
      </w:pPr>
      <w:r w:rsidRPr="00527914">
        <w:rPr>
          <w:rFonts w:ascii="Times New Roman" w:eastAsia="Times New Roman" w:hAnsi="Times New Roman" w:cs="Times New Roman"/>
          <w:b/>
          <w:lang w:eastAsia="lv-LV"/>
        </w:rPr>
        <w:t>Parazitoloģija</w:t>
      </w:r>
      <w:r w:rsidR="006E3A94" w:rsidRPr="00527914">
        <w:rPr>
          <w:rFonts w:ascii="Times New Roman" w:eastAsia="Times New Roman" w:hAnsi="Times New Roman" w:cs="Times New Roman"/>
          <w:b/>
          <w:lang w:eastAsia="lv-LV"/>
        </w:rPr>
        <w:t>:</w:t>
      </w:r>
    </w:p>
    <w:tbl>
      <w:tblPr>
        <w:tblW w:w="9067" w:type="dxa"/>
        <w:tblLook w:val="04A0" w:firstRow="1" w:lastRow="0" w:firstColumn="1" w:lastColumn="0" w:noHBand="0" w:noVBand="1"/>
      </w:tblPr>
      <w:tblGrid>
        <w:gridCol w:w="1660"/>
        <w:gridCol w:w="7407"/>
      </w:tblGrid>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kods</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center"/>
              <w:rPr>
                <w:rFonts w:ascii="Times New Roman" w:eastAsia="Times New Roman" w:hAnsi="Times New Roman" w:cs="Times New Roman"/>
                <w:b/>
                <w:color w:val="000000"/>
                <w:lang w:eastAsia="lv-LV"/>
              </w:rPr>
            </w:pPr>
            <w:r w:rsidRPr="00527914">
              <w:rPr>
                <w:rFonts w:ascii="Times New Roman" w:eastAsia="Times New Roman" w:hAnsi="Times New Roman" w:cs="Times New Roman"/>
                <w:b/>
                <w:color w:val="000000"/>
                <w:lang w:eastAsia="lv-LV"/>
              </w:rPr>
              <w:t>Manipulācijas nosaukums</w:t>
            </w:r>
          </w:p>
        </w:tc>
      </w:tr>
      <w:tr w:rsidR="00221120" w:rsidRPr="00527914" w:rsidTr="00221120">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41265</w:t>
            </w:r>
          </w:p>
        </w:tc>
        <w:tc>
          <w:tcPr>
            <w:tcW w:w="7407" w:type="dxa"/>
            <w:tcBorders>
              <w:top w:val="single" w:sz="4" w:space="0" w:color="auto"/>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Kriptosporīdiju Ag (ELISA)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41275</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Plasmodium Ag asinīs (imūnhromatogrāfija)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41277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Pneumocista carinii</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41279</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Anti-Hg Ehrlichia sp. IgM</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47400</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Asins parazīti (mikroskopija)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48008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Anti-Echinococcus granulosus IgG</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48011</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Anti-Entamoeba histolytika (HA)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48012</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Entamoeba histolytika Ag</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48017</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Parazīti – vienšūņi, vienšūņu cistas, helmintu oliņas, helmintu fragmenti (mikroskopija)</w:t>
            </w:r>
          </w:p>
        </w:tc>
      </w:tr>
      <w:tr w:rsidR="00221120" w:rsidRPr="00527914" w:rsidTr="00221120">
        <w:trPr>
          <w:trHeight w:val="300"/>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221120" w:rsidRPr="00527914" w:rsidRDefault="00221120" w:rsidP="00221120">
            <w:pPr>
              <w:jc w:val="center"/>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48018</w:t>
            </w:r>
          </w:p>
        </w:tc>
        <w:tc>
          <w:tcPr>
            <w:tcW w:w="7407" w:type="dxa"/>
            <w:tcBorders>
              <w:top w:val="nil"/>
              <w:left w:val="nil"/>
              <w:bottom w:val="single" w:sz="4" w:space="0" w:color="auto"/>
              <w:right w:val="single" w:sz="4" w:space="0" w:color="auto"/>
            </w:tcBorders>
            <w:shd w:val="clear" w:color="auto" w:fill="auto"/>
            <w:vAlign w:val="center"/>
            <w:hideMark/>
          </w:tcPr>
          <w:p w:rsidR="00221120" w:rsidRPr="00527914" w:rsidRDefault="00221120" w:rsidP="00221120">
            <w:pPr>
              <w:jc w:val="left"/>
              <w:rPr>
                <w:rFonts w:ascii="Times New Roman" w:eastAsia="Times New Roman" w:hAnsi="Times New Roman" w:cs="Times New Roman"/>
                <w:color w:val="000000"/>
                <w:lang w:eastAsia="lv-LV"/>
              </w:rPr>
            </w:pPr>
            <w:r w:rsidRPr="00527914">
              <w:rPr>
                <w:rFonts w:ascii="Times New Roman" w:eastAsia="Times New Roman" w:hAnsi="Times New Roman" w:cs="Times New Roman"/>
                <w:color w:val="000000"/>
                <w:lang w:eastAsia="lv-LV"/>
              </w:rPr>
              <w:t>Parazīti (makroskopija)</w:t>
            </w:r>
          </w:p>
        </w:tc>
      </w:tr>
    </w:tbl>
    <w:p w:rsidR="003A50D4" w:rsidRPr="00527914" w:rsidRDefault="003A50D4" w:rsidP="003A50D4">
      <w:pPr>
        <w:rPr>
          <w:rFonts w:ascii="Times New Roman" w:hAnsi="Times New Roman" w:cs="Times New Roman"/>
        </w:rPr>
      </w:pPr>
    </w:p>
    <w:p w:rsidR="00173702" w:rsidRPr="00527914" w:rsidRDefault="00173702" w:rsidP="005D00B1">
      <w:pPr>
        <w:rPr>
          <w:rFonts w:ascii="Times New Roman" w:hAnsi="Times New Roman" w:cs="Times New Roman"/>
        </w:rPr>
      </w:pPr>
    </w:p>
    <w:p w:rsidR="00173702" w:rsidRPr="00527914" w:rsidRDefault="00173702" w:rsidP="003A50D4">
      <w:pPr>
        <w:rPr>
          <w:rFonts w:ascii="Times New Roman" w:hAnsi="Times New Roman" w:cs="Times New Roman"/>
        </w:rPr>
      </w:pPr>
    </w:p>
    <w:p w:rsidR="003A50D4" w:rsidRPr="00527914" w:rsidRDefault="003A50D4" w:rsidP="00E8667B">
      <w:pPr>
        <w:tabs>
          <w:tab w:val="left" w:pos="4678"/>
        </w:tabs>
        <w:rPr>
          <w:rFonts w:ascii="Times New Roman" w:hAnsi="Times New Roman" w:cs="Times New Roman"/>
        </w:rPr>
      </w:pPr>
    </w:p>
    <w:sectPr w:rsidR="003A50D4" w:rsidRPr="00527914" w:rsidSect="003A50D4">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517" w:rsidRDefault="00E27517" w:rsidP="007309AB">
      <w:r>
        <w:separator/>
      </w:r>
    </w:p>
  </w:endnote>
  <w:endnote w:type="continuationSeparator" w:id="0">
    <w:p w:rsidR="00E27517" w:rsidRDefault="00E27517" w:rsidP="0073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679281"/>
      <w:docPartObj>
        <w:docPartGallery w:val="Page Numbers (Bottom of Page)"/>
        <w:docPartUnique/>
      </w:docPartObj>
    </w:sdtPr>
    <w:sdtEndPr>
      <w:rPr>
        <w:rFonts w:ascii="Times New Roman" w:hAnsi="Times New Roman" w:cs="Times New Roman"/>
        <w:noProof/>
        <w:sz w:val="24"/>
      </w:rPr>
    </w:sdtEndPr>
    <w:sdtContent>
      <w:p w:rsidR="006E3A94" w:rsidRPr="007309AB" w:rsidRDefault="006E3A94">
        <w:pPr>
          <w:pStyle w:val="Footer"/>
          <w:jc w:val="right"/>
          <w:rPr>
            <w:rFonts w:ascii="Times New Roman" w:hAnsi="Times New Roman" w:cs="Times New Roman"/>
            <w:sz w:val="24"/>
          </w:rPr>
        </w:pPr>
        <w:r w:rsidRPr="007309AB">
          <w:rPr>
            <w:rFonts w:ascii="Times New Roman" w:hAnsi="Times New Roman" w:cs="Times New Roman"/>
            <w:sz w:val="24"/>
          </w:rPr>
          <w:fldChar w:fldCharType="begin"/>
        </w:r>
        <w:r w:rsidRPr="007309AB">
          <w:rPr>
            <w:rFonts w:ascii="Times New Roman" w:hAnsi="Times New Roman" w:cs="Times New Roman"/>
            <w:sz w:val="24"/>
          </w:rPr>
          <w:instrText xml:space="preserve"> PAGE   \* MERGEFORMAT </w:instrText>
        </w:r>
        <w:r w:rsidRPr="007309AB">
          <w:rPr>
            <w:rFonts w:ascii="Times New Roman" w:hAnsi="Times New Roman" w:cs="Times New Roman"/>
            <w:sz w:val="24"/>
          </w:rPr>
          <w:fldChar w:fldCharType="separate"/>
        </w:r>
        <w:r w:rsidR="005F3F34">
          <w:rPr>
            <w:rFonts w:ascii="Times New Roman" w:hAnsi="Times New Roman" w:cs="Times New Roman"/>
            <w:noProof/>
            <w:sz w:val="24"/>
          </w:rPr>
          <w:t>2</w:t>
        </w:r>
        <w:r w:rsidRPr="007309AB">
          <w:rPr>
            <w:rFonts w:ascii="Times New Roman" w:hAnsi="Times New Roman" w:cs="Times New Roman"/>
            <w:noProof/>
            <w:sz w:val="24"/>
          </w:rPr>
          <w:fldChar w:fldCharType="end"/>
        </w:r>
      </w:p>
    </w:sdtContent>
  </w:sdt>
  <w:p w:rsidR="006E3A94" w:rsidRDefault="006E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517" w:rsidRDefault="00E27517" w:rsidP="007309AB">
      <w:r>
        <w:separator/>
      </w:r>
    </w:p>
  </w:footnote>
  <w:footnote w:type="continuationSeparator" w:id="0">
    <w:p w:rsidR="00E27517" w:rsidRDefault="00E27517" w:rsidP="00730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0041"/>
    <w:multiLevelType w:val="multilevel"/>
    <w:tmpl w:val="0426001F"/>
    <w:lvl w:ilvl="0">
      <w:start w:val="1"/>
      <w:numFmt w:val="decimal"/>
      <w:lvlText w:val="%1."/>
      <w:lvlJc w:val="left"/>
      <w:pPr>
        <w:ind w:left="360" w:hanging="360"/>
      </w:pPr>
      <w:rPr>
        <w:rFonts w:hint="default"/>
        <w:b/>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C416AF"/>
    <w:multiLevelType w:val="hybridMultilevel"/>
    <w:tmpl w:val="3570815C"/>
    <w:lvl w:ilvl="0" w:tplc="30C69A0E">
      <w:start w:val="1"/>
      <w:numFmt w:val="decimal"/>
      <w:lvlText w:val="%1."/>
      <w:lvlJc w:val="left"/>
      <w:pPr>
        <w:ind w:left="720" w:hanging="360"/>
      </w:pPr>
      <w:rPr>
        <w:rFonts w:eastAsia="Times New Roman" w:hint="default"/>
        <w:b/>
        <w:color w:val="00000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004E1B"/>
    <w:multiLevelType w:val="multilevel"/>
    <w:tmpl w:val="D46848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9D6876"/>
    <w:multiLevelType w:val="hybridMultilevel"/>
    <w:tmpl w:val="BFFCBAD0"/>
    <w:lvl w:ilvl="0" w:tplc="A4B8D5A6">
      <w:start w:val="1"/>
      <w:numFmt w:val="decimal"/>
      <w:lvlText w:val="%1."/>
      <w:lvlJc w:val="left"/>
      <w:pPr>
        <w:ind w:left="720" w:hanging="360"/>
      </w:pPr>
      <w:rPr>
        <w:rFonts w:eastAsia="Times New Roman"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670C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43728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D4"/>
    <w:rsid w:val="000000CC"/>
    <w:rsid w:val="00024E27"/>
    <w:rsid w:val="00032BB4"/>
    <w:rsid w:val="00070149"/>
    <w:rsid w:val="00075FF7"/>
    <w:rsid w:val="0009158C"/>
    <w:rsid w:val="00092EFB"/>
    <w:rsid w:val="000A5F22"/>
    <w:rsid w:val="000B5B5A"/>
    <w:rsid w:val="000B7962"/>
    <w:rsid w:val="000D5D1C"/>
    <w:rsid w:val="001072F8"/>
    <w:rsid w:val="00116582"/>
    <w:rsid w:val="001222C2"/>
    <w:rsid w:val="00130D05"/>
    <w:rsid w:val="0013264F"/>
    <w:rsid w:val="00142E6A"/>
    <w:rsid w:val="00167EF3"/>
    <w:rsid w:val="00173702"/>
    <w:rsid w:val="00174DBC"/>
    <w:rsid w:val="00181AF5"/>
    <w:rsid w:val="0019135A"/>
    <w:rsid w:val="00192B74"/>
    <w:rsid w:val="00193C4F"/>
    <w:rsid w:val="001A0190"/>
    <w:rsid w:val="001A2565"/>
    <w:rsid w:val="001D20B2"/>
    <w:rsid w:val="001D75E0"/>
    <w:rsid w:val="001F32A6"/>
    <w:rsid w:val="00216EF6"/>
    <w:rsid w:val="0021786D"/>
    <w:rsid w:val="00221120"/>
    <w:rsid w:val="00225791"/>
    <w:rsid w:val="00227A58"/>
    <w:rsid w:val="00230E7E"/>
    <w:rsid w:val="00250611"/>
    <w:rsid w:val="00260271"/>
    <w:rsid w:val="00271553"/>
    <w:rsid w:val="00273BE7"/>
    <w:rsid w:val="00280FE6"/>
    <w:rsid w:val="002949C4"/>
    <w:rsid w:val="002A2A35"/>
    <w:rsid w:val="002A3C32"/>
    <w:rsid w:val="002B2780"/>
    <w:rsid w:val="002B2A39"/>
    <w:rsid w:val="002B55A4"/>
    <w:rsid w:val="002C59D2"/>
    <w:rsid w:val="002E6B1B"/>
    <w:rsid w:val="002F1395"/>
    <w:rsid w:val="003061BD"/>
    <w:rsid w:val="00321996"/>
    <w:rsid w:val="00321B29"/>
    <w:rsid w:val="00324384"/>
    <w:rsid w:val="00332A7A"/>
    <w:rsid w:val="003561B1"/>
    <w:rsid w:val="00357FAB"/>
    <w:rsid w:val="00365F63"/>
    <w:rsid w:val="00367F40"/>
    <w:rsid w:val="003901C5"/>
    <w:rsid w:val="00393195"/>
    <w:rsid w:val="003A1023"/>
    <w:rsid w:val="003A5055"/>
    <w:rsid w:val="003A50D4"/>
    <w:rsid w:val="004239DA"/>
    <w:rsid w:val="00432608"/>
    <w:rsid w:val="00441F08"/>
    <w:rsid w:val="0044253E"/>
    <w:rsid w:val="00442AB5"/>
    <w:rsid w:val="0045541A"/>
    <w:rsid w:val="00473BAB"/>
    <w:rsid w:val="00485A19"/>
    <w:rsid w:val="00493A4C"/>
    <w:rsid w:val="004A0708"/>
    <w:rsid w:val="004A22F8"/>
    <w:rsid w:val="004A5FCD"/>
    <w:rsid w:val="004B2510"/>
    <w:rsid w:val="004B6248"/>
    <w:rsid w:val="004E64A8"/>
    <w:rsid w:val="004F068E"/>
    <w:rsid w:val="005059A9"/>
    <w:rsid w:val="0052425B"/>
    <w:rsid w:val="00527914"/>
    <w:rsid w:val="00552852"/>
    <w:rsid w:val="00562CED"/>
    <w:rsid w:val="00563836"/>
    <w:rsid w:val="00567A41"/>
    <w:rsid w:val="00575461"/>
    <w:rsid w:val="0058317A"/>
    <w:rsid w:val="00587444"/>
    <w:rsid w:val="005A08E9"/>
    <w:rsid w:val="005C3F82"/>
    <w:rsid w:val="005D00B1"/>
    <w:rsid w:val="005F3F34"/>
    <w:rsid w:val="00620049"/>
    <w:rsid w:val="00621CCC"/>
    <w:rsid w:val="006243A0"/>
    <w:rsid w:val="00642B74"/>
    <w:rsid w:val="00643E50"/>
    <w:rsid w:val="006473B2"/>
    <w:rsid w:val="0065145C"/>
    <w:rsid w:val="00653980"/>
    <w:rsid w:val="00684905"/>
    <w:rsid w:val="00692685"/>
    <w:rsid w:val="006A2DDB"/>
    <w:rsid w:val="006A5980"/>
    <w:rsid w:val="006A70F4"/>
    <w:rsid w:val="006B159E"/>
    <w:rsid w:val="006B15F5"/>
    <w:rsid w:val="006C4217"/>
    <w:rsid w:val="006C4580"/>
    <w:rsid w:val="006C6AD5"/>
    <w:rsid w:val="006E3A94"/>
    <w:rsid w:val="006E77B7"/>
    <w:rsid w:val="00704821"/>
    <w:rsid w:val="007059B3"/>
    <w:rsid w:val="00706C12"/>
    <w:rsid w:val="007169BE"/>
    <w:rsid w:val="00717110"/>
    <w:rsid w:val="007174BD"/>
    <w:rsid w:val="0072502C"/>
    <w:rsid w:val="007309AB"/>
    <w:rsid w:val="007341BD"/>
    <w:rsid w:val="0074583A"/>
    <w:rsid w:val="00752358"/>
    <w:rsid w:val="00757346"/>
    <w:rsid w:val="00784482"/>
    <w:rsid w:val="007949AB"/>
    <w:rsid w:val="007B7397"/>
    <w:rsid w:val="007E1E5C"/>
    <w:rsid w:val="007E6539"/>
    <w:rsid w:val="0082779E"/>
    <w:rsid w:val="008414F5"/>
    <w:rsid w:val="008437A9"/>
    <w:rsid w:val="0084558C"/>
    <w:rsid w:val="00847808"/>
    <w:rsid w:val="00864065"/>
    <w:rsid w:val="00872ABD"/>
    <w:rsid w:val="008A362F"/>
    <w:rsid w:val="008A4C89"/>
    <w:rsid w:val="008A5639"/>
    <w:rsid w:val="008D1348"/>
    <w:rsid w:val="008E42A9"/>
    <w:rsid w:val="008F716E"/>
    <w:rsid w:val="0090078E"/>
    <w:rsid w:val="00907F76"/>
    <w:rsid w:val="0091098B"/>
    <w:rsid w:val="00913E70"/>
    <w:rsid w:val="0091569F"/>
    <w:rsid w:val="009449D3"/>
    <w:rsid w:val="00945D14"/>
    <w:rsid w:val="00960A63"/>
    <w:rsid w:val="00962640"/>
    <w:rsid w:val="0096364C"/>
    <w:rsid w:val="009667A1"/>
    <w:rsid w:val="00980FD3"/>
    <w:rsid w:val="00981A66"/>
    <w:rsid w:val="0098660B"/>
    <w:rsid w:val="009A5FF7"/>
    <w:rsid w:val="009B3045"/>
    <w:rsid w:val="009C7535"/>
    <w:rsid w:val="00A13EC8"/>
    <w:rsid w:val="00A21B97"/>
    <w:rsid w:val="00A237AD"/>
    <w:rsid w:val="00A46FE7"/>
    <w:rsid w:val="00A53FD6"/>
    <w:rsid w:val="00A54CBC"/>
    <w:rsid w:val="00A72F16"/>
    <w:rsid w:val="00A91D5B"/>
    <w:rsid w:val="00A91F1F"/>
    <w:rsid w:val="00A950CC"/>
    <w:rsid w:val="00A96105"/>
    <w:rsid w:val="00AA1C9D"/>
    <w:rsid w:val="00AC4A2B"/>
    <w:rsid w:val="00AD05F0"/>
    <w:rsid w:val="00AF6904"/>
    <w:rsid w:val="00B05B44"/>
    <w:rsid w:val="00B10943"/>
    <w:rsid w:val="00B211A9"/>
    <w:rsid w:val="00B23392"/>
    <w:rsid w:val="00B363A7"/>
    <w:rsid w:val="00B53D5A"/>
    <w:rsid w:val="00B55007"/>
    <w:rsid w:val="00B558D6"/>
    <w:rsid w:val="00B601E9"/>
    <w:rsid w:val="00BA0278"/>
    <w:rsid w:val="00BA7F36"/>
    <w:rsid w:val="00BC3157"/>
    <w:rsid w:val="00BD1F23"/>
    <w:rsid w:val="00BD4989"/>
    <w:rsid w:val="00BE6FF1"/>
    <w:rsid w:val="00BF1D3C"/>
    <w:rsid w:val="00C22BEC"/>
    <w:rsid w:val="00C453F2"/>
    <w:rsid w:val="00C5244B"/>
    <w:rsid w:val="00C67785"/>
    <w:rsid w:val="00C97ED9"/>
    <w:rsid w:val="00CB4F00"/>
    <w:rsid w:val="00D03288"/>
    <w:rsid w:val="00D13022"/>
    <w:rsid w:val="00D5323D"/>
    <w:rsid w:val="00D64EDC"/>
    <w:rsid w:val="00D72146"/>
    <w:rsid w:val="00D742E2"/>
    <w:rsid w:val="00D75E8B"/>
    <w:rsid w:val="00DB607B"/>
    <w:rsid w:val="00DD09D6"/>
    <w:rsid w:val="00DD438B"/>
    <w:rsid w:val="00DD444B"/>
    <w:rsid w:val="00DD6BE4"/>
    <w:rsid w:val="00DE5636"/>
    <w:rsid w:val="00E0043F"/>
    <w:rsid w:val="00E11C8F"/>
    <w:rsid w:val="00E129DB"/>
    <w:rsid w:val="00E27517"/>
    <w:rsid w:val="00E27D4D"/>
    <w:rsid w:val="00E51261"/>
    <w:rsid w:val="00E52257"/>
    <w:rsid w:val="00E6493B"/>
    <w:rsid w:val="00E650E7"/>
    <w:rsid w:val="00E70D6E"/>
    <w:rsid w:val="00E829DA"/>
    <w:rsid w:val="00E84990"/>
    <w:rsid w:val="00E8667B"/>
    <w:rsid w:val="00EB35CC"/>
    <w:rsid w:val="00EE3273"/>
    <w:rsid w:val="00EE475B"/>
    <w:rsid w:val="00EF53F5"/>
    <w:rsid w:val="00EF70FA"/>
    <w:rsid w:val="00F01479"/>
    <w:rsid w:val="00F053D9"/>
    <w:rsid w:val="00F26569"/>
    <w:rsid w:val="00F372AA"/>
    <w:rsid w:val="00F70380"/>
    <w:rsid w:val="00F764A2"/>
    <w:rsid w:val="00F97518"/>
    <w:rsid w:val="00FA6AF7"/>
    <w:rsid w:val="00FB6315"/>
    <w:rsid w:val="00FD6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16A5"/>
  <w15:docId w15:val="{8EF6A172-273A-4296-A958-612B334C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D4"/>
    <w:pPr>
      <w:jc w:val="both"/>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0D4"/>
    <w:pPr>
      <w:ind w:left="720"/>
      <w:contextualSpacing/>
    </w:pPr>
  </w:style>
  <w:style w:type="paragraph" w:styleId="Header">
    <w:name w:val="header"/>
    <w:basedOn w:val="Normal"/>
    <w:link w:val="HeaderChar"/>
    <w:uiPriority w:val="99"/>
    <w:unhideWhenUsed/>
    <w:rsid w:val="007309AB"/>
    <w:pPr>
      <w:tabs>
        <w:tab w:val="center" w:pos="4153"/>
        <w:tab w:val="right" w:pos="8306"/>
      </w:tabs>
    </w:pPr>
  </w:style>
  <w:style w:type="character" w:customStyle="1" w:styleId="HeaderChar">
    <w:name w:val="Header Char"/>
    <w:basedOn w:val="DefaultParagraphFont"/>
    <w:link w:val="Header"/>
    <w:uiPriority w:val="99"/>
    <w:rsid w:val="007309AB"/>
    <w:rPr>
      <w:rFonts w:asciiTheme="minorHAnsi" w:hAnsiTheme="minorHAnsi" w:cstheme="minorBidi"/>
      <w:sz w:val="22"/>
      <w:szCs w:val="22"/>
    </w:rPr>
  </w:style>
  <w:style w:type="paragraph" w:styleId="Footer">
    <w:name w:val="footer"/>
    <w:basedOn w:val="Normal"/>
    <w:link w:val="FooterChar"/>
    <w:uiPriority w:val="99"/>
    <w:unhideWhenUsed/>
    <w:rsid w:val="007309AB"/>
    <w:pPr>
      <w:tabs>
        <w:tab w:val="center" w:pos="4153"/>
        <w:tab w:val="right" w:pos="8306"/>
      </w:tabs>
    </w:pPr>
  </w:style>
  <w:style w:type="character" w:customStyle="1" w:styleId="FooterChar">
    <w:name w:val="Footer Char"/>
    <w:basedOn w:val="DefaultParagraphFont"/>
    <w:link w:val="Footer"/>
    <w:uiPriority w:val="99"/>
    <w:rsid w:val="007309AB"/>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280FE6"/>
    <w:rPr>
      <w:rFonts w:ascii="Tahoma" w:hAnsi="Tahoma" w:cs="Tahoma"/>
      <w:sz w:val="16"/>
      <w:szCs w:val="16"/>
    </w:rPr>
  </w:style>
  <w:style w:type="character" w:customStyle="1" w:styleId="BalloonTextChar">
    <w:name w:val="Balloon Text Char"/>
    <w:basedOn w:val="DefaultParagraphFont"/>
    <w:link w:val="BalloonText"/>
    <w:uiPriority w:val="99"/>
    <w:semiHidden/>
    <w:rsid w:val="00280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2714">
      <w:bodyDiv w:val="1"/>
      <w:marLeft w:val="0"/>
      <w:marRight w:val="0"/>
      <w:marTop w:val="0"/>
      <w:marBottom w:val="0"/>
      <w:divBdr>
        <w:top w:val="none" w:sz="0" w:space="0" w:color="auto"/>
        <w:left w:val="none" w:sz="0" w:space="0" w:color="auto"/>
        <w:bottom w:val="none" w:sz="0" w:space="0" w:color="auto"/>
        <w:right w:val="none" w:sz="0" w:space="0" w:color="auto"/>
      </w:divBdr>
    </w:div>
    <w:div w:id="35396733">
      <w:bodyDiv w:val="1"/>
      <w:marLeft w:val="0"/>
      <w:marRight w:val="0"/>
      <w:marTop w:val="0"/>
      <w:marBottom w:val="0"/>
      <w:divBdr>
        <w:top w:val="none" w:sz="0" w:space="0" w:color="auto"/>
        <w:left w:val="none" w:sz="0" w:space="0" w:color="auto"/>
        <w:bottom w:val="none" w:sz="0" w:space="0" w:color="auto"/>
        <w:right w:val="none" w:sz="0" w:space="0" w:color="auto"/>
      </w:divBdr>
    </w:div>
    <w:div w:id="37124261">
      <w:bodyDiv w:val="1"/>
      <w:marLeft w:val="0"/>
      <w:marRight w:val="0"/>
      <w:marTop w:val="0"/>
      <w:marBottom w:val="0"/>
      <w:divBdr>
        <w:top w:val="none" w:sz="0" w:space="0" w:color="auto"/>
        <w:left w:val="none" w:sz="0" w:space="0" w:color="auto"/>
        <w:bottom w:val="none" w:sz="0" w:space="0" w:color="auto"/>
        <w:right w:val="none" w:sz="0" w:space="0" w:color="auto"/>
      </w:divBdr>
    </w:div>
    <w:div w:id="55907182">
      <w:bodyDiv w:val="1"/>
      <w:marLeft w:val="0"/>
      <w:marRight w:val="0"/>
      <w:marTop w:val="0"/>
      <w:marBottom w:val="0"/>
      <w:divBdr>
        <w:top w:val="none" w:sz="0" w:space="0" w:color="auto"/>
        <w:left w:val="none" w:sz="0" w:space="0" w:color="auto"/>
        <w:bottom w:val="none" w:sz="0" w:space="0" w:color="auto"/>
        <w:right w:val="none" w:sz="0" w:space="0" w:color="auto"/>
      </w:divBdr>
    </w:div>
    <w:div w:id="255017278">
      <w:bodyDiv w:val="1"/>
      <w:marLeft w:val="0"/>
      <w:marRight w:val="0"/>
      <w:marTop w:val="0"/>
      <w:marBottom w:val="0"/>
      <w:divBdr>
        <w:top w:val="none" w:sz="0" w:space="0" w:color="auto"/>
        <w:left w:val="none" w:sz="0" w:space="0" w:color="auto"/>
        <w:bottom w:val="none" w:sz="0" w:space="0" w:color="auto"/>
        <w:right w:val="none" w:sz="0" w:space="0" w:color="auto"/>
      </w:divBdr>
    </w:div>
    <w:div w:id="545064197">
      <w:bodyDiv w:val="1"/>
      <w:marLeft w:val="0"/>
      <w:marRight w:val="0"/>
      <w:marTop w:val="0"/>
      <w:marBottom w:val="0"/>
      <w:divBdr>
        <w:top w:val="none" w:sz="0" w:space="0" w:color="auto"/>
        <w:left w:val="none" w:sz="0" w:space="0" w:color="auto"/>
        <w:bottom w:val="none" w:sz="0" w:space="0" w:color="auto"/>
        <w:right w:val="none" w:sz="0" w:space="0" w:color="auto"/>
      </w:divBdr>
    </w:div>
    <w:div w:id="664868456">
      <w:bodyDiv w:val="1"/>
      <w:marLeft w:val="0"/>
      <w:marRight w:val="0"/>
      <w:marTop w:val="0"/>
      <w:marBottom w:val="0"/>
      <w:divBdr>
        <w:top w:val="none" w:sz="0" w:space="0" w:color="auto"/>
        <w:left w:val="none" w:sz="0" w:space="0" w:color="auto"/>
        <w:bottom w:val="none" w:sz="0" w:space="0" w:color="auto"/>
        <w:right w:val="none" w:sz="0" w:space="0" w:color="auto"/>
      </w:divBdr>
    </w:div>
    <w:div w:id="751314760">
      <w:bodyDiv w:val="1"/>
      <w:marLeft w:val="0"/>
      <w:marRight w:val="0"/>
      <w:marTop w:val="0"/>
      <w:marBottom w:val="0"/>
      <w:divBdr>
        <w:top w:val="none" w:sz="0" w:space="0" w:color="auto"/>
        <w:left w:val="none" w:sz="0" w:space="0" w:color="auto"/>
        <w:bottom w:val="none" w:sz="0" w:space="0" w:color="auto"/>
        <w:right w:val="none" w:sz="0" w:space="0" w:color="auto"/>
      </w:divBdr>
    </w:div>
    <w:div w:id="840774785">
      <w:bodyDiv w:val="1"/>
      <w:marLeft w:val="0"/>
      <w:marRight w:val="0"/>
      <w:marTop w:val="0"/>
      <w:marBottom w:val="0"/>
      <w:divBdr>
        <w:top w:val="none" w:sz="0" w:space="0" w:color="auto"/>
        <w:left w:val="none" w:sz="0" w:space="0" w:color="auto"/>
        <w:bottom w:val="none" w:sz="0" w:space="0" w:color="auto"/>
        <w:right w:val="none" w:sz="0" w:space="0" w:color="auto"/>
      </w:divBdr>
    </w:div>
    <w:div w:id="871966284">
      <w:bodyDiv w:val="1"/>
      <w:marLeft w:val="0"/>
      <w:marRight w:val="0"/>
      <w:marTop w:val="0"/>
      <w:marBottom w:val="0"/>
      <w:divBdr>
        <w:top w:val="none" w:sz="0" w:space="0" w:color="auto"/>
        <w:left w:val="none" w:sz="0" w:space="0" w:color="auto"/>
        <w:bottom w:val="none" w:sz="0" w:space="0" w:color="auto"/>
        <w:right w:val="none" w:sz="0" w:space="0" w:color="auto"/>
      </w:divBdr>
    </w:div>
    <w:div w:id="877742621">
      <w:bodyDiv w:val="1"/>
      <w:marLeft w:val="0"/>
      <w:marRight w:val="0"/>
      <w:marTop w:val="0"/>
      <w:marBottom w:val="0"/>
      <w:divBdr>
        <w:top w:val="none" w:sz="0" w:space="0" w:color="auto"/>
        <w:left w:val="none" w:sz="0" w:space="0" w:color="auto"/>
        <w:bottom w:val="none" w:sz="0" w:space="0" w:color="auto"/>
        <w:right w:val="none" w:sz="0" w:space="0" w:color="auto"/>
      </w:divBdr>
    </w:div>
    <w:div w:id="1003094879">
      <w:bodyDiv w:val="1"/>
      <w:marLeft w:val="0"/>
      <w:marRight w:val="0"/>
      <w:marTop w:val="0"/>
      <w:marBottom w:val="0"/>
      <w:divBdr>
        <w:top w:val="none" w:sz="0" w:space="0" w:color="auto"/>
        <w:left w:val="none" w:sz="0" w:space="0" w:color="auto"/>
        <w:bottom w:val="none" w:sz="0" w:space="0" w:color="auto"/>
        <w:right w:val="none" w:sz="0" w:space="0" w:color="auto"/>
      </w:divBdr>
    </w:div>
    <w:div w:id="1074468045">
      <w:bodyDiv w:val="1"/>
      <w:marLeft w:val="0"/>
      <w:marRight w:val="0"/>
      <w:marTop w:val="0"/>
      <w:marBottom w:val="0"/>
      <w:divBdr>
        <w:top w:val="none" w:sz="0" w:space="0" w:color="auto"/>
        <w:left w:val="none" w:sz="0" w:space="0" w:color="auto"/>
        <w:bottom w:val="none" w:sz="0" w:space="0" w:color="auto"/>
        <w:right w:val="none" w:sz="0" w:space="0" w:color="auto"/>
      </w:divBdr>
    </w:div>
    <w:div w:id="1077362996">
      <w:bodyDiv w:val="1"/>
      <w:marLeft w:val="0"/>
      <w:marRight w:val="0"/>
      <w:marTop w:val="0"/>
      <w:marBottom w:val="0"/>
      <w:divBdr>
        <w:top w:val="none" w:sz="0" w:space="0" w:color="auto"/>
        <w:left w:val="none" w:sz="0" w:space="0" w:color="auto"/>
        <w:bottom w:val="none" w:sz="0" w:space="0" w:color="auto"/>
        <w:right w:val="none" w:sz="0" w:space="0" w:color="auto"/>
      </w:divBdr>
    </w:div>
    <w:div w:id="1097094866">
      <w:bodyDiv w:val="1"/>
      <w:marLeft w:val="0"/>
      <w:marRight w:val="0"/>
      <w:marTop w:val="0"/>
      <w:marBottom w:val="0"/>
      <w:divBdr>
        <w:top w:val="none" w:sz="0" w:space="0" w:color="auto"/>
        <w:left w:val="none" w:sz="0" w:space="0" w:color="auto"/>
        <w:bottom w:val="none" w:sz="0" w:space="0" w:color="auto"/>
        <w:right w:val="none" w:sz="0" w:space="0" w:color="auto"/>
      </w:divBdr>
    </w:div>
    <w:div w:id="1139155694">
      <w:bodyDiv w:val="1"/>
      <w:marLeft w:val="0"/>
      <w:marRight w:val="0"/>
      <w:marTop w:val="0"/>
      <w:marBottom w:val="0"/>
      <w:divBdr>
        <w:top w:val="none" w:sz="0" w:space="0" w:color="auto"/>
        <w:left w:val="none" w:sz="0" w:space="0" w:color="auto"/>
        <w:bottom w:val="none" w:sz="0" w:space="0" w:color="auto"/>
        <w:right w:val="none" w:sz="0" w:space="0" w:color="auto"/>
      </w:divBdr>
    </w:div>
    <w:div w:id="1518930993">
      <w:bodyDiv w:val="1"/>
      <w:marLeft w:val="0"/>
      <w:marRight w:val="0"/>
      <w:marTop w:val="0"/>
      <w:marBottom w:val="0"/>
      <w:divBdr>
        <w:top w:val="none" w:sz="0" w:space="0" w:color="auto"/>
        <w:left w:val="none" w:sz="0" w:space="0" w:color="auto"/>
        <w:bottom w:val="none" w:sz="0" w:space="0" w:color="auto"/>
        <w:right w:val="none" w:sz="0" w:space="0" w:color="auto"/>
      </w:divBdr>
    </w:div>
    <w:div w:id="1694651406">
      <w:bodyDiv w:val="1"/>
      <w:marLeft w:val="0"/>
      <w:marRight w:val="0"/>
      <w:marTop w:val="0"/>
      <w:marBottom w:val="0"/>
      <w:divBdr>
        <w:top w:val="none" w:sz="0" w:space="0" w:color="auto"/>
        <w:left w:val="none" w:sz="0" w:space="0" w:color="auto"/>
        <w:bottom w:val="none" w:sz="0" w:space="0" w:color="auto"/>
        <w:right w:val="none" w:sz="0" w:space="0" w:color="auto"/>
      </w:divBdr>
    </w:div>
    <w:div w:id="1736514852">
      <w:bodyDiv w:val="1"/>
      <w:marLeft w:val="0"/>
      <w:marRight w:val="0"/>
      <w:marTop w:val="0"/>
      <w:marBottom w:val="0"/>
      <w:divBdr>
        <w:top w:val="none" w:sz="0" w:space="0" w:color="auto"/>
        <w:left w:val="none" w:sz="0" w:space="0" w:color="auto"/>
        <w:bottom w:val="none" w:sz="0" w:space="0" w:color="auto"/>
        <w:right w:val="none" w:sz="0" w:space="0" w:color="auto"/>
      </w:divBdr>
    </w:div>
    <w:div w:id="1793094716">
      <w:bodyDiv w:val="1"/>
      <w:marLeft w:val="0"/>
      <w:marRight w:val="0"/>
      <w:marTop w:val="0"/>
      <w:marBottom w:val="0"/>
      <w:divBdr>
        <w:top w:val="none" w:sz="0" w:space="0" w:color="auto"/>
        <w:left w:val="none" w:sz="0" w:space="0" w:color="auto"/>
        <w:bottom w:val="none" w:sz="0" w:space="0" w:color="auto"/>
        <w:right w:val="none" w:sz="0" w:space="0" w:color="auto"/>
      </w:divBdr>
    </w:div>
    <w:div w:id="1824422466">
      <w:bodyDiv w:val="1"/>
      <w:marLeft w:val="0"/>
      <w:marRight w:val="0"/>
      <w:marTop w:val="0"/>
      <w:marBottom w:val="0"/>
      <w:divBdr>
        <w:top w:val="none" w:sz="0" w:space="0" w:color="auto"/>
        <w:left w:val="none" w:sz="0" w:space="0" w:color="auto"/>
        <w:bottom w:val="none" w:sz="0" w:space="0" w:color="auto"/>
        <w:right w:val="none" w:sz="0" w:space="0" w:color="auto"/>
      </w:divBdr>
    </w:div>
    <w:div w:id="1962375070">
      <w:bodyDiv w:val="1"/>
      <w:marLeft w:val="0"/>
      <w:marRight w:val="0"/>
      <w:marTop w:val="0"/>
      <w:marBottom w:val="0"/>
      <w:divBdr>
        <w:top w:val="none" w:sz="0" w:space="0" w:color="auto"/>
        <w:left w:val="none" w:sz="0" w:space="0" w:color="auto"/>
        <w:bottom w:val="none" w:sz="0" w:space="0" w:color="auto"/>
        <w:right w:val="none" w:sz="0" w:space="0" w:color="auto"/>
      </w:divBdr>
    </w:div>
    <w:div w:id="204481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B292D-193F-4D85-B4D3-9CB3925B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17792</Words>
  <Characters>10143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vlada.perkona</dc:creator>
  <cp:lastModifiedBy>Vlada Pērkona</cp:lastModifiedBy>
  <cp:revision>3</cp:revision>
  <cp:lastPrinted>2014-01-27T13:44:00Z</cp:lastPrinted>
  <dcterms:created xsi:type="dcterms:W3CDTF">2018-01-25T11:46:00Z</dcterms:created>
  <dcterms:modified xsi:type="dcterms:W3CDTF">2018-01-25T11:46:00Z</dcterms:modified>
</cp:coreProperties>
</file>